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6D509A34" w:rsidR="00E90E49" w:rsidRPr="00CE0424" w:rsidRDefault="000B579E" w:rsidP="00E35559">
      <w:pPr>
        <w:pStyle w:val="3GPPHeader"/>
        <w:spacing w:after="60"/>
        <w:rPr>
          <w:sz w:val="32"/>
          <w:szCs w:val="32"/>
          <w:highlight w:val="yellow"/>
        </w:rPr>
      </w:pPr>
      <w:r>
        <w:t>+</w:t>
      </w:r>
      <w:r w:rsidR="00E90E49" w:rsidRPr="00CE0424">
        <w:t>3GPP TSG-RAN WG</w:t>
      </w:r>
      <w:r w:rsidR="00F20F5C">
        <w:t>2</w:t>
      </w:r>
      <w:r w:rsidR="00E90E49" w:rsidRPr="00CE0424">
        <w:t xml:space="preserve"> #</w:t>
      </w:r>
      <w:r w:rsidR="00F20F5C">
        <w:t>1</w:t>
      </w:r>
      <w:r w:rsidR="00C268E6">
        <w:t>1</w:t>
      </w:r>
      <w:r w:rsidR="00BD646F">
        <w:t>6</w:t>
      </w:r>
      <w:r w:rsidR="00F31A6C">
        <w:t>-e</w:t>
      </w:r>
      <w:r w:rsidR="00E90E49" w:rsidRPr="00CE0424">
        <w:tab/>
      </w:r>
      <w:bookmarkStart w:id="0" w:name="_GoBack"/>
      <w:r w:rsidR="00574952" w:rsidRPr="00574952">
        <w:rPr>
          <w:rFonts w:cs="Arial"/>
          <w:bCs/>
          <w:szCs w:val="26"/>
        </w:rPr>
        <w:t>R2-2109912</w:t>
      </w:r>
      <w:bookmarkEnd w:id="0"/>
    </w:p>
    <w:p w14:paraId="0C6B28B3" w14:textId="0D8E8071" w:rsidR="00E90E49" w:rsidRPr="00CE0424" w:rsidRDefault="00C268E6" w:rsidP="00311702">
      <w:pPr>
        <w:pStyle w:val="3GPPHeader"/>
      </w:pPr>
      <w:r>
        <w:t xml:space="preserve">Electronic meeting, </w:t>
      </w:r>
      <w:r w:rsidR="00BD646F">
        <w:t>November</w:t>
      </w:r>
      <w:r w:rsidR="00C81F1A" w:rsidRPr="00C81F1A">
        <w:t xml:space="preserve"> </w:t>
      </w:r>
      <w:r w:rsidR="00BD646F">
        <w:t>1</w:t>
      </w:r>
      <w:r w:rsidR="00BD646F" w:rsidRPr="00BD646F">
        <w:rPr>
          <w:vertAlign w:val="superscript"/>
        </w:rPr>
        <w:t>st</w:t>
      </w:r>
      <w:r w:rsidR="009D332C">
        <w:t xml:space="preserve"> </w:t>
      </w:r>
      <w:r w:rsidR="008A7C8D">
        <w:t>–</w:t>
      </w:r>
      <w:r w:rsidR="00C81F1A">
        <w:t xml:space="preserve"> </w:t>
      </w:r>
      <w:r w:rsidR="00BD646F">
        <w:t>12</w:t>
      </w:r>
      <w:r w:rsidR="009D332C" w:rsidRPr="009D332C">
        <w:rPr>
          <w:vertAlign w:val="superscript"/>
        </w:rPr>
        <w:t>th</w:t>
      </w:r>
      <w:r w:rsidR="009D332C">
        <w:t xml:space="preserve"> </w:t>
      </w:r>
      <w:r w:rsidRPr="00C81F1A">
        <w:t>202</w:t>
      </w:r>
      <w:r w:rsidR="00107718">
        <w:t>1</w:t>
      </w:r>
    </w:p>
    <w:p w14:paraId="06051D58" w14:textId="77777777" w:rsidR="00E90E49" w:rsidRPr="00CE0424" w:rsidRDefault="00E90E49" w:rsidP="00357380">
      <w:pPr>
        <w:pStyle w:val="3GPPHeader"/>
      </w:pPr>
    </w:p>
    <w:p w14:paraId="0D4362EF" w14:textId="507D1818" w:rsidR="00E90E49" w:rsidRPr="00C81F1A" w:rsidRDefault="00E90E49" w:rsidP="00311702">
      <w:pPr>
        <w:pStyle w:val="3GPPHeader"/>
        <w:rPr>
          <w:sz w:val="22"/>
          <w:szCs w:val="22"/>
          <w:lang w:val="en-US"/>
        </w:rPr>
      </w:pPr>
      <w:r w:rsidRPr="00C81F1A">
        <w:rPr>
          <w:sz w:val="22"/>
          <w:szCs w:val="22"/>
          <w:lang w:val="en-US"/>
        </w:rPr>
        <w:t>Agenda Item:</w:t>
      </w:r>
      <w:r w:rsidRPr="00C81F1A">
        <w:rPr>
          <w:sz w:val="22"/>
          <w:szCs w:val="22"/>
          <w:lang w:val="en-US"/>
        </w:rPr>
        <w:tab/>
      </w:r>
      <w:r w:rsidR="00A77132" w:rsidRPr="00C81F1A">
        <w:rPr>
          <w:sz w:val="22"/>
          <w:szCs w:val="22"/>
          <w:lang w:val="en-US"/>
        </w:rPr>
        <w:t>9.1.3</w:t>
      </w:r>
    </w:p>
    <w:p w14:paraId="6D371382" w14:textId="10DFA199" w:rsidR="00E90E49" w:rsidRPr="00CE0424" w:rsidRDefault="003D3C45" w:rsidP="00F64C2B">
      <w:pPr>
        <w:pStyle w:val="3GPPHeader"/>
        <w:rPr>
          <w:sz w:val="22"/>
          <w:szCs w:val="22"/>
        </w:rPr>
      </w:pPr>
      <w:r>
        <w:rPr>
          <w:sz w:val="22"/>
          <w:szCs w:val="22"/>
        </w:rPr>
        <w:t>Source:</w:t>
      </w:r>
      <w:r w:rsidR="551228A3">
        <w:rPr>
          <w:sz w:val="22"/>
          <w:szCs w:val="22"/>
        </w:rPr>
        <w:t xml:space="preserve"> </w:t>
      </w:r>
      <w:r w:rsidR="00E90E49" w:rsidRPr="00CE0424">
        <w:rPr>
          <w:sz w:val="22"/>
          <w:szCs w:val="22"/>
        </w:rPr>
        <w:tab/>
      </w:r>
      <w:r w:rsidR="00F64C2B" w:rsidRPr="00CE0424">
        <w:rPr>
          <w:sz w:val="22"/>
          <w:szCs w:val="22"/>
        </w:rPr>
        <w:t>Ericsson</w:t>
      </w:r>
    </w:p>
    <w:p w14:paraId="74F45444" w14:textId="0B7DCDAB" w:rsidR="00E90E49" w:rsidRPr="00CE0424" w:rsidRDefault="003D3C45" w:rsidP="00311702">
      <w:pPr>
        <w:pStyle w:val="3GPPHeader"/>
        <w:rPr>
          <w:sz w:val="22"/>
          <w:szCs w:val="22"/>
        </w:rPr>
      </w:pPr>
      <w:r>
        <w:rPr>
          <w:sz w:val="22"/>
          <w:szCs w:val="22"/>
        </w:rPr>
        <w:t>Title:</w:t>
      </w:r>
      <w:r w:rsidR="00E90E49" w:rsidRPr="00CE0424">
        <w:rPr>
          <w:sz w:val="22"/>
          <w:szCs w:val="22"/>
        </w:rPr>
        <w:tab/>
      </w:r>
      <w:r w:rsidR="004B18E0">
        <w:rPr>
          <w:sz w:val="22"/>
          <w:szCs w:val="22"/>
        </w:rPr>
        <w:t xml:space="preserve">Analysis of </w:t>
      </w:r>
      <w:proofErr w:type="spellStart"/>
      <w:r w:rsidR="004B18E0">
        <w:rPr>
          <w:sz w:val="22"/>
          <w:szCs w:val="22"/>
        </w:rPr>
        <w:t>Rmax</w:t>
      </w:r>
      <w:proofErr w:type="spellEnd"/>
      <w:r w:rsidR="004B18E0">
        <w:rPr>
          <w:sz w:val="22"/>
          <w:szCs w:val="22"/>
        </w:rPr>
        <w:t xml:space="preserve"> based solution and </w:t>
      </w:r>
      <w:r w:rsidR="008F1367">
        <w:rPr>
          <w:sz w:val="22"/>
          <w:szCs w:val="22"/>
        </w:rPr>
        <w:t>carrier-based</w:t>
      </w:r>
      <w:r w:rsidR="004B18E0">
        <w:rPr>
          <w:sz w:val="22"/>
          <w:szCs w:val="22"/>
        </w:rPr>
        <w:t xml:space="preserve"> solution</w:t>
      </w:r>
      <w:r w:rsidR="0076635A">
        <w:rPr>
          <w:sz w:val="22"/>
          <w:szCs w:val="22"/>
        </w:rPr>
        <w:t xml:space="preserve"> </w:t>
      </w:r>
    </w:p>
    <w:p w14:paraId="5C51A039" w14:textId="01B9FCF1" w:rsidR="00E90E49" w:rsidRPr="00CE0424" w:rsidRDefault="00E90E49" w:rsidP="00D546FF">
      <w:pPr>
        <w:pStyle w:val="3GPPHeader"/>
        <w:rPr>
          <w:sz w:val="22"/>
          <w:szCs w:val="22"/>
        </w:rPr>
      </w:pPr>
      <w:r w:rsidRPr="00CE0424">
        <w:rPr>
          <w:sz w:val="22"/>
          <w:szCs w:val="22"/>
        </w:rPr>
        <w:t>Document for:</w:t>
      </w:r>
      <w:r w:rsidR="1CEF2406" w:rsidRPr="00CE0424">
        <w:rPr>
          <w:sz w:val="22"/>
          <w:szCs w:val="22"/>
        </w:rPr>
        <w:t xml:space="preserve"> </w:t>
      </w:r>
      <w:r w:rsidRPr="00CE0424">
        <w:rPr>
          <w:sz w:val="22"/>
          <w:szCs w:val="22"/>
        </w:rPr>
        <w:tab/>
      </w:r>
      <w:r w:rsidRPr="00615F98">
        <w:rPr>
          <w:sz w:val="22"/>
          <w:szCs w:val="22"/>
        </w:rPr>
        <w:t>Discussion, Decision</w:t>
      </w:r>
    </w:p>
    <w:p w14:paraId="427C9DB9" w14:textId="77777777" w:rsidR="00E90E49" w:rsidRPr="00CE0424" w:rsidRDefault="00E90E49" w:rsidP="00E90E49"/>
    <w:p w14:paraId="41BB9514" w14:textId="5CBDDAB6" w:rsidR="00E90E49" w:rsidRPr="00CE0424" w:rsidRDefault="00E90E49" w:rsidP="00CE0424">
      <w:pPr>
        <w:pStyle w:val="Heading1"/>
      </w:pPr>
      <w:r w:rsidRPr="00CE0424">
        <w:t>Introduction</w:t>
      </w:r>
    </w:p>
    <w:p w14:paraId="5452F60F" w14:textId="6D9FDD99" w:rsidR="00477768" w:rsidRPr="000414AD" w:rsidRDefault="00381C29" w:rsidP="00786E98">
      <w:pPr>
        <w:rPr>
          <w:rFonts w:ascii="Arial" w:hAnsi="Arial" w:cs="Arial"/>
        </w:rPr>
      </w:pPr>
      <w:r w:rsidRPr="000414AD">
        <w:rPr>
          <w:rFonts w:ascii="Arial" w:hAnsi="Arial" w:cs="Arial"/>
        </w:rPr>
        <w:t xml:space="preserve">In Rel-17 one of the </w:t>
      </w:r>
      <w:r w:rsidR="00927E09" w:rsidRPr="000414AD">
        <w:rPr>
          <w:rFonts w:ascii="Arial" w:hAnsi="Arial" w:cs="Arial"/>
        </w:rPr>
        <w:t xml:space="preserve">objectives in the </w:t>
      </w:r>
      <w:r w:rsidRPr="000414AD">
        <w:rPr>
          <w:rFonts w:ascii="Arial" w:hAnsi="Arial" w:cs="Arial"/>
        </w:rPr>
        <w:t>WI</w:t>
      </w:r>
      <w:r w:rsidR="00927E09" w:rsidRPr="000414AD">
        <w:rPr>
          <w:rFonts w:ascii="Arial" w:hAnsi="Arial" w:cs="Arial"/>
        </w:rPr>
        <w:t>D</w:t>
      </w:r>
      <w:r w:rsidRPr="000414AD">
        <w:rPr>
          <w:rFonts w:ascii="Arial" w:hAnsi="Arial" w:cs="Arial"/>
        </w:rPr>
        <w:t xml:space="preserve"> is</w:t>
      </w:r>
      <w:r w:rsidR="00953DDE">
        <w:rPr>
          <w:rFonts w:ascii="Arial" w:hAnsi="Arial" w:cs="Arial"/>
        </w:rPr>
        <w:t>:</w:t>
      </w:r>
    </w:p>
    <w:p w14:paraId="5C9C610B" w14:textId="77777777" w:rsidR="0033012F" w:rsidRDefault="0033012F" w:rsidP="001F33D4">
      <w:pPr>
        <w:widowControl w:val="0"/>
        <w:numPr>
          <w:ilvl w:val="0"/>
          <w:numId w:val="13"/>
        </w:numPr>
        <w:overflowPunct/>
        <w:autoSpaceDE/>
        <w:adjustRightInd/>
        <w:spacing w:after="0" w:line="360" w:lineRule="auto"/>
        <w:ind w:right="283"/>
        <w:contextualSpacing/>
        <w:jc w:val="both"/>
        <w:textAlignment w:val="auto"/>
        <w:rPr>
          <w:rFonts w:eastAsia="DengXian"/>
          <w:lang w:val="en-US" w:eastAsia="zh-CN"/>
        </w:rPr>
      </w:pPr>
      <w:r>
        <w:rPr>
          <w:rFonts w:eastAsia="DengXian"/>
          <w:lang w:val="en-US" w:eastAsia="zh-CN"/>
        </w:rPr>
        <w:t>Introduce support for NB-IoT carrier selection based on the coverage level, and associated carrier specific configuration (e.g. maximum repetitions UL/DL, DRX configurations, etc.). [NB-IoT] [RAN2, RAN3]</w:t>
      </w:r>
    </w:p>
    <w:p w14:paraId="2BEB84FB" w14:textId="77777777" w:rsidR="00381C29" w:rsidRDefault="00381C29" w:rsidP="00381C29">
      <w:pPr>
        <w:spacing w:after="0"/>
        <w:rPr>
          <w:b/>
          <w:bCs/>
          <w:u w:val="single"/>
          <w:lang w:eastAsia="en-GB"/>
        </w:rPr>
      </w:pPr>
    </w:p>
    <w:p w14:paraId="57A9C84D" w14:textId="14E00911" w:rsidR="005269DD" w:rsidRPr="005269DD" w:rsidRDefault="002D2E63" w:rsidP="005269DD">
      <w:pPr>
        <w:rPr>
          <w:rFonts w:ascii="Arial" w:hAnsi="Arial" w:cs="Arial"/>
          <w:lang w:eastAsia="zh-CN"/>
        </w:rPr>
      </w:pPr>
      <w:r w:rsidRPr="000414AD">
        <w:rPr>
          <w:rFonts w:ascii="Arial" w:hAnsi="Arial" w:cs="Arial"/>
          <w:lang w:eastAsia="zh-CN"/>
        </w:rPr>
        <w:t>In RAN2</w:t>
      </w:r>
      <w:r w:rsidR="009125F1">
        <w:rPr>
          <w:rFonts w:ascii="Arial" w:hAnsi="Arial" w:cs="Arial"/>
          <w:lang w:eastAsia="zh-CN"/>
        </w:rPr>
        <w:t>#</w:t>
      </w:r>
      <w:r w:rsidRPr="000414AD">
        <w:rPr>
          <w:rFonts w:ascii="Arial" w:hAnsi="Arial" w:cs="Arial"/>
          <w:lang w:eastAsia="zh-CN"/>
        </w:rPr>
        <w:t>11</w:t>
      </w:r>
      <w:r w:rsidR="0056612B" w:rsidRPr="000414AD">
        <w:rPr>
          <w:rFonts w:ascii="Arial" w:hAnsi="Arial" w:cs="Arial"/>
          <w:lang w:eastAsia="zh-CN"/>
        </w:rPr>
        <w:t>1</w:t>
      </w:r>
      <w:r w:rsidR="009125F1">
        <w:rPr>
          <w:rFonts w:ascii="Arial" w:hAnsi="Arial" w:cs="Arial"/>
          <w:lang w:eastAsia="zh-CN"/>
        </w:rPr>
        <w:t>-</w:t>
      </w:r>
      <w:r w:rsidRPr="000414AD">
        <w:rPr>
          <w:rFonts w:ascii="Arial" w:hAnsi="Arial" w:cs="Arial"/>
          <w:lang w:eastAsia="zh-CN"/>
        </w:rPr>
        <w:t xml:space="preserve">e </w:t>
      </w:r>
      <w:r w:rsidR="0056612B" w:rsidRPr="000414AD">
        <w:rPr>
          <w:rFonts w:ascii="Arial" w:hAnsi="Arial" w:cs="Arial"/>
          <w:lang w:eastAsia="zh-CN"/>
        </w:rPr>
        <w:t>the below agreements were made</w:t>
      </w:r>
      <w:r w:rsidRPr="000414AD">
        <w:rPr>
          <w:rFonts w:ascii="Arial" w:hAnsi="Arial" w:cs="Arial"/>
          <w:lang w:eastAsia="zh-CN"/>
        </w:rPr>
        <w:t>:</w:t>
      </w:r>
    </w:p>
    <w:tbl>
      <w:tblPr>
        <w:tblStyle w:val="TableGrid"/>
        <w:tblW w:w="0" w:type="auto"/>
        <w:tblInd w:w="-5" w:type="dxa"/>
        <w:tblLook w:val="04A0" w:firstRow="1" w:lastRow="0" w:firstColumn="1" w:lastColumn="0" w:noHBand="0" w:noVBand="1"/>
      </w:tblPr>
      <w:tblGrid>
        <w:gridCol w:w="9630"/>
      </w:tblGrid>
      <w:tr w:rsidR="005269DD" w14:paraId="3852B62D" w14:textId="77777777" w:rsidTr="003834DB">
        <w:tc>
          <w:tcPr>
            <w:tcW w:w="9630" w:type="dxa"/>
          </w:tcPr>
          <w:p w14:paraId="277609B7" w14:textId="77777777" w:rsidR="005269DD" w:rsidRPr="005269DD" w:rsidRDefault="005269DD" w:rsidP="0020512D">
            <w:pPr>
              <w:pStyle w:val="Doc-text2"/>
              <w:ind w:left="0" w:firstLine="0"/>
              <w:rPr>
                <w:sz w:val="20"/>
                <w:szCs w:val="22"/>
              </w:rPr>
            </w:pPr>
            <w:r w:rsidRPr="005269DD">
              <w:rPr>
                <w:sz w:val="20"/>
                <w:szCs w:val="22"/>
              </w:rPr>
              <w:t>Agreements</w:t>
            </w:r>
          </w:p>
          <w:p w14:paraId="765F7FDA" w14:textId="77777777" w:rsidR="005269DD" w:rsidRPr="005269DD" w:rsidRDefault="005269DD" w:rsidP="0020512D">
            <w:pPr>
              <w:pStyle w:val="Doc-text2"/>
              <w:ind w:left="0" w:firstLine="0"/>
              <w:rPr>
                <w:sz w:val="20"/>
                <w:szCs w:val="22"/>
              </w:rPr>
            </w:pPr>
          </w:p>
          <w:p w14:paraId="48B8CE3F" w14:textId="77777777" w:rsidR="005269DD" w:rsidRPr="005269DD" w:rsidRDefault="005269DD" w:rsidP="005269DD">
            <w:pPr>
              <w:pStyle w:val="Doc-text2"/>
              <w:numPr>
                <w:ilvl w:val="0"/>
                <w:numId w:val="14"/>
              </w:numPr>
              <w:overflowPunct/>
              <w:autoSpaceDE/>
              <w:autoSpaceDN/>
              <w:adjustRightInd/>
              <w:textAlignment w:val="auto"/>
              <w:rPr>
                <w:sz w:val="20"/>
                <w:szCs w:val="22"/>
              </w:rPr>
            </w:pPr>
            <w:r w:rsidRPr="005269DD">
              <w:rPr>
                <w:sz w:val="20"/>
                <w:szCs w:val="22"/>
              </w:rPr>
              <w:t>Paging carrier selection Improvements based on CE level is considered</w:t>
            </w:r>
          </w:p>
          <w:p w14:paraId="74CD310F" w14:textId="77777777" w:rsidR="005269DD" w:rsidRPr="005269DD" w:rsidRDefault="005269DD" w:rsidP="005269DD">
            <w:pPr>
              <w:pStyle w:val="Doc-text2"/>
              <w:numPr>
                <w:ilvl w:val="0"/>
                <w:numId w:val="14"/>
              </w:numPr>
              <w:overflowPunct/>
              <w:autoSpaceDE/>
              <w:autoSpaceDN/>
              <w:adjustRightInd/>
              <w:textAlignment w:val="auto"/>
              <w:rPr>
                <w:sz w:val="20"/>
                <w:szCs w:val="22"/>
              </w:rPr>
            </w:pPr>
            <w:r w:rsidRPr="005269DD">
              <w:rPr>
                <w:sz w:val="20"/>
                <w:szCs w:val="22"/>
              </w:rPr>
              <w:t>Paging carrier selection Improvements based on DRX cycle may be considered</w:t>
            </w:r>
          </w:p>
          <w:p w14:paraId="7EDFF50C" w14:textId="77777777" w:rsidR="005269DD" w:rsidRPr="005269DD" w:rsidRDefault="005269DD" w:rsidP="005269DD">
            <w:pPr>
              <w:pStyle w:val="Doc-text2"/>
              <w:numPr>
                <w:ilvl w:val="1"/>
                <w:numId w:val="14"/>
              </w:numPr>
              <w:overflowPunct/>
              <w:autoSpaceDE/>
              <w:autoSpaceDN/>
              <w:adjustRightInd/>
              <w:textAlignment w:val="auto"/>
              <w:rPr>
                <w:sz w:val="20"/>
                <w:szCs w:val="22"/>
              </w:rPr>
            </w:pPr>
            <w:r w:rsidRPr="005269DD">
              <w:rPr>
                <w:sz w:val="20"/>
                <w:szCs w:val="22"/>
              </w:rPr>
              <w:t>whether DRX cycle is considered as part of CE level (Rmax) or can be also considered separately</w:t>
            </w:r>
          </w:p>
          <w:p w14:paraId="70C8BD13" w14:textId="77777777" w:rsidR="005269DD" w:rsidRPr="005269DD" w:rsidRDefault="005269DD" w:rsidP="005269DD">
            <w:pPr>
              <w:pStyle w:val="Doc-text2"/>
              <w:numPr>
                <w:ilvl w:val="0"/>
                <w:numId w:val="14"/>
              </w:numPr>
              <w:overflowPunct/>
              <w:autoSpaceDE/>
              <w:autoSpaceDN/>
              <w:adjustRightInd/>
              <w:textAlignment w:val="auto"/>
              <w:rPr>
                <w:sz w:val="20"/>
                <w:szCs w:val="22"/>
              </w:rPr>
            </w:pPr>
            <w:r w:rsidRPr="005269DD">
              <w:rPr>
                <w:sz w:val="20"/>
                <w:szCs w:val="22"/>
              </w:rPr>
              <w:t>Enhancements for NPRACH Carrier selection carrier may be considered</w:t>
            </w:r>
          </w:p>
          <w:p w14:paraId="600A7B82" w14:textId="77777777" w:rsidR="005269DD" w:rsidRPr="005269DD" w:rsidRDefault="005269DD" w:rsidP="005269DD">
            <w:pPr>
              <w:pStyle w:val="Doc-text2"/>
              <w:numPr>
                <w:ilvl w:val="0"/>
                <w:numId w:val="14"/>
              </w:numPr>
              <w:overflowPunct/>
              <w:autoSpaceDE/>
              <w:autoSpaceDN/>
              <w:adjustRightInd/>
              <w:textAlignment w:val="auto"/>
              <w:rPr>
                <w:sz w:val="20"/>
                <w:szCs w:val="22"/>
              </w:rPr>
            </w:pPr>
            <w:r w:rsidRPr="005269DD">
              <w:rPr>
                <w:sz w:val="20"/>
                <w:szCs w:val="22"/>
              </w:rPr>
              <w:t>Paging carrier selection Improvements solely based on WUS or GWUS is not considered</w:t>
            </w:r>
          </w:p>
          <w:p w14:paraId="0D3122F1" w14:textId="77777777" w:rsidR="005269DD" w:rsidRPr="005269DD" w:rsidRDefault="005269DD" w:rsidP="005269DD">
            <w:pPr>
              <w:pStyle w:val="Doc-text2"/>
              <w:numPr>
                <w:ilvl w:val="0"/>
                <w:numId w:val="14"/>
              </w:numPr>
              <w:overflowPunct/>
              <w:autoSpaceDE/>
              <w:autoSpaceDN/>
              <w:adjustRightInd/>
              <w:textAlignment w:val="auto"/>
              <w:rPr>
                <w:sz w:val="20"/>
                <w:szCs w:val="22"/>
              </w:rPr>
            </w:pPr>
            <w:r w:rsidRPr="005269DD">
              <w:rPr>
                <w:sz w:val="20"/>
                <w:szCs w:val="22"/>
              </w:rPr>
              <w:t>FFS service based</w:t>
            </w:r>
          </w:p>
          <w:p w14:paraId="31161C91" w14:textId="77777777" w:rsidR="005269DD" w:rsidRDefault="005269DD" w:rsidP="0020512D">
            <w:pPr>
              <w:pStyle w:val="Doc-text2"/>
              <w:ind w:left="720" w:firstLine="0"/>
            </w:pPr>
          </w:p>
        </w:tc>
      </w:tr>
    </w:tbl>
    <w:p w14:paraId="249C8684" w14:textId="77777777" w:rsidR="00F465E7" w:rsidRDefault="00F465E7" w:rsidP="0076635A">
      <w:pPr>
        <w:rPr>
          <w:lang w:eastAsia="zh-CN"/>
        </w:rPr>
      </w:pPr>
    </w:p>
    <w:p w14:paraId="6E6063DF" w14:textId="550DC403" w:rsidR="002D2E63" w:rsidRPr="000414AD" w:rsidRDefault="00BD646F" w:rsidP="0076635A">
      <w:pPr>
        <w:rPr>
          <w:rFonts w:ascii="Arial" w:hAnsi="Arial" w:cs="Arial"/>
          <w:lang w:eastAsia="zh-CN"/>
        </w:rPr>
      </w:pPr>
      <w:r>
        <w:rPr>
          <w:rFonts w:ascii="Arial" w:hAnsi="Arial" w:cs="Arial"/>
          <w:lang w:eastAsia="zh-CN"/>
        </w:rPr>
        <w:t>I</w:t>
      </w:r>
      <w:r w:rsidR="0056612B" w:rsidRPr="000414AD">
        <w:rPr>
          <w:rFonts w:ascii="Arial" w:hAnsi="Arial" w:cs="Arial"/>
          <w:lang w:eastAsia="zh-CN"/>
        </w:rPr>
        <w:t>n RAN</w:t>
      </w:r>
      <w:r w:rsidR="009125F1">
        <w:rPr>
          <w:rFonts w:ascii="Arial" w:hAnsi="Arial" w:cs="Arial"/>
          <w:lang w:eastAsia="zh-CN"/>
        </w:rPr>
        <w:t>2#</w:t>
      </w:r>
      <w:r w:rsidR="0056612B" w:rsidRPr="000414AD">
        <w:rPr>
          <w:rFonts w:ascii="Arial" w:hAnsi="Arial" w:cs="Arial"/>
          <w:lang w:eastAsia="zh-CN"/>
        </w:rPr>
        <w:t>113-e</w:t>
      </w:r>
    </w:p>
    <w:tbl>
      <w:tblPr>
        <w:tblStyle w:val="TableGrid"/>
        <w:tblW w:w="0" w:type="auto"/>
        <w:tblLook w:val="04A0" w:firstRow="1" w:lastRow="0" w:firstColumn="1" w:lastColumn="0" w:noHBand="0" w:noVBand="1"/>
      </w:tblPr>
      <w:tblGrid>
        <w:gridCol w:w="9629"/>
      </w:tblGrid>
      <w:tr w:rsidR="0056612B" w14:paraId="34CF8E23" w14:textId="77777777" w:rsidTr="0056612B">
        <w:tc>
          <w:tcPr>
            <w:tcW w:w="9629" w:type="dxa"/>
          </w:tcPr>
          <w:p w14:paraId="198CA185" w14:textId="77777777" w:rsidR="0056612B" w:rsidRDefault="0056612B" w:rsidP="002C48CB">
            <w:pPr>
              <w:numPr>
                <w:ilvl w:val="0"/>
                <w:numId w:val="18"/>
              </w:numPr>
              <w:overflowPunct/>
              <w:autoSpaceDE/>
              <w:adjustRightInd/>
              <w:spacing w:beforeLines="50" w:before="120" w:afterLines="50" w:after="120"/>
              <w:textAlignment w:val="auto"/>
              <w:rPr>
                <w:b/>
                <w:lang w:eastAsia="zh-CN"/>
              </w:rPr>
            </w:pPr>
            <w:r>
              <w:rPr>
                <w:b/>
              </w:rPr>
              <w:t>Paging carrier selection Improvements based on CE level is considered</w:t>
            </w:r>
          </w:p>
          <w:p w14:paraId="431D25C3" w14:textId="77777777" w:rsidR="0056612B" w:rsidRDefault="0056612B" w:rsidP="002C48CB">
            <w:pPr>
              <w:numPr>
                <w:ilvl w:val="0"/>
                <w:numId w:val="18"/>
              </w:numPr>
              <w:overflowPunct/>
              <w:autoSpaceDE/>
              <w:adjustRightInd/>
              <w:spacing w:beforeLines="50" w:before="120" w:afterLines="50" w:after="120"/>
              <w:textAlignment w:val="auto"/>
              <w:rPr>
                <w:b/>
              </w:rPr>
            </w:pPr>
            <w:r>
              <w:rPr>
                <w:b/>
              </w:rPr>
              <w:t>Paging carrier selection Improvements based on DRX cycle may be considered</w:t>
            </w:r>
          </w:p>
          <w:p w14:paraId="503E7764" w14:textId="77777777" w:rsidR="0056612B" w:rsidRPr="006D4560" w:rsidRDefault="0056612B" w:rsidP="002C48CB">
            <w:pPr>
              <w:pStyle w:val="Agreement"/>
              <w:numPr>
                <w:ilvl w:val="2"/>
                <w:numId w:val="19"/>
              </w:numPr>
              <w:tabs>
                <w:tab w:val="num" w:pos="743"/>
              </w:tabs>
              <w:spacing w:line="240" w:lineRule="auto"/>
              <w:ind w:hanging="1701"/>
              <w:rPr>
                <w:b w:val="0"/>
                <w:lang w:val="en-GB"/>
              </w:rPr>
            </w:pPr>
            <w:r w:rsidRPr="006D4560">
              <w:rPr>
                <w:b w:val="0"/>
                <w:lang w:val="en-GB"/>
              </w:rPr>
              <w:t>whether DRX cycle is considered as part of CE level (</w:t>
            </w:r>
            <w:proofErr w:type="spellStart"/>
            <w:r w:rsidRPr="006D4560">
              <w:rPr>
                <w:b w:val="0"/>
                <w:lang w:val="en-GB"/>
              </w:rPr>
              <w:t>Rmax</w:t>
            </w:r>
            <w:proofErr w:type="spellEnd"/>
            <w:r w:rsidRPr="006D4560">
              <w:rPr>
                <w:b w:val="0"/>
                <w:lang w:val="en-GB"/>
              </w:rPr>
              <w:t>) or can be also considered separately</w:t>
            </w:r>
          </w:p>
          <w:p w14:paraId="07771119" w14:textId="77777777" w:rsidR="0056612B" w:rsidRDefault="0056612B" w:rsidP="002C48CB">
            <w:pPr>
              <w:numPr>
                <w:ilvl w:val="0"/>
                <w:numId w:val="18"/>
              </w:numPr>
              <w:overflowPunct/>
              <w:autoSpaceDE/>
              <w:adjustRightInd/>
              <w:spacing w:beforeLines="50" w:before="120" w:afterLines="50" w:after="120"/>
              <w:textAlignment w:val="auto"/>
              <w:rPr>
                <w:b/>
              </w:rPr>
            </w:pPr>
            <w:r>
              <w:rPr>
                <w:b/>
              </w:rPr>
              <w:t>Paging carrier selection Improvements solely based on WUS or GWUS is not considered</w:t>
            </w:r>
          </w:p>
          <w:p w14:paraId="7DD7906B" w14:textId="77777777" w:rsidR="0056612B" w:rsidRDefault="0056612B" w:rsidP="002C48CB">
            <w:pPr>
              <w:numPr>
                <w:ilvl w:val="0"/>
                <w:numId w:val="18"/>
              </w:numPr>
              <w:overflowPunct/>
              <w:autoSpaceDE/>
              <w:adjustRightInd/>
              <w:spacing w:beforeLines="50" w:before="120" w:afterLines="50" w:after="120"/>
              <w:textAlignment w:val="auto"/>
              <w:rPr>
                <w:rFonts w:cs="Arial"/>
              </w:rPr>
            </w:pPr>
            <w:r>
              <w:rPr>
                <w:b/>
              </w:rPr>
              <w:t>FFS service based</w:t>
            </w:r>
          </w:p>
          <w:p w14:paraId="51CC5CBE" w14:textId="77777777" w:rsidR="0056612B" w:rsidRPr="00A066F3" w:rsidRDefault="0056612B" w:rsidP="002C48CB">
            <w:pPr>
              <w:numPr>
                <w:ilvl w:val="0"/>
                <w:numId w:val="18"/>
              </w:numPr>
              <w:overflowPunct/>
              <w:autoSpaceDE/>
              <w:adjustRightInd/>
              <w:spacing w:beforeLines="50" w:before="120" w:afterLines="50" w:after="120"/>
              <w:textAlignment w:val="auto"/>
              <w:rPr>
                <w:b/>
              </w:rPr>
            </w:pPr>
            <w:r w:rsidRPr="00A066F3">
              <w:rPr>
                <w:b/>
              </w:rPr>
              <w:t xml:space="preserve">Select between one of the options: </w:t>
            </w:r>
          </w:p>
          <w:p w14:paraId="280ED93D" w14:textId="77777777" w:rsidR="0056612B" w:rsidRPr="00A066F3" w:rsidRDefault="0056612B" w:rsidP="002C48CB">
            <w:pPr>
              <w:pStyle w:val="Agreement"/>
              <w:numPr>
                <w:ilvl w:val="2"/>
                <w:numId w:val="19"/>
              </w:numPr>
              <w:tabs>
                <w:tab w:val="num" w:pos="743"/>
              </w:tabs>
              <w:spacing w:line="240" w:lineRule="auto"/>
              <w:ind w:hanging="1701"/>
              <w:rPr>
                <w:b w:val="0"/>
                <w:lang w:val="en-GB"/>
              </w:rPr>
            </w:pPr>
            <w:r w:rsidRPr="00A066F3">
              <w:rPr>
                <w:b w:val="0"/>
                <w:lang w:val="en-GB"/>
              </w:rPr>
              <w:t>Option 1: UE selects a paging carrier based on a rule configured by the network</w:t>
            </w:r>
          </w:p>
          <w:p w14:paraId="5CB0C86F" w14:textId="77777777" w:rsidR="0056612B" w:rsidRPr="00A066F3" w:rsidRDefault="0056612B" w:rsidP="002C48CB">
            <w:pPr>
              <w:pStyle w:val="Agreement"/>
              <w:numPr>
                <w:ilvl w:val="2"/>
                <w:numId w:val="19"/>
              </w:numPr>
              <w:tabs>
                <w:tab w:val="num" w:pos="743"/>
              </w:tabs>
              <w:spacing w:line="240" w:lineRule="auto"/>
              <w:ind w:hanging="1701"/>
              <w:rPr>
                <w:b w:val="0"/>
                <w:lang w:val="en-GB"/>
              </w:rPr>
            </w:pPr>
            <w:r w:rsidRPr="00A066F3">
              <w:rPr>
                <w:b w:val="0"/>
                <w:lang w:val="en-GB"/>
              </w:rPr>
              <w:t>Option 2: NW configures a specific paging carrier</w:t>
            </w:r>
          </w:p>
          <w:p w14:paraId="6A21FC0E" w14:textId="50B24EED" w:rsidR="0056612B" w:rsidRDefault="0056612B" w:rsidP="008573AC">
            <w:pPr>
              <w:rPr>
                <w:lang w:eastAsia="zh-CN"/>
              </w:rPr>
            </w:pPr>
            <w:r>
              <w:rPr>
                <w:b/>
              </w:rPr>
              <w:t>Working assumption: For both options, when coverage changes, mechanism that requires UE to report the update of coverage is not introduced.</w:t>
            </w:r>
          </w:p>
        </w:tc>
      </w:tr>
    </w:tbl>
    <w:p w14:paraId="55438C97" w14:textId="6F3AE5B6" w:rsidR="0056612B" w:rsidRDefault="0056612B" w:rsidP="008573AC">
      <w:pPr>
        <w:rPr>
          <w:lang w:eastAsia="zh-CN"/>
        </w:rPr>
      </w:pPr>
    </w:p>
    <w:p w14:paraId="592DF872" w14:textId="3C099D05" w:rsidR="00F6545B" w:rsidRDefault="00BD646F" w:rsidP="00F6545B">
      <w:pPr>
        <w:rPr>
          <w:lang w:eastAsia="zh-CN"/>
        </w:rPr>
      </w:pPr>
      <w:r>
        <w:rPr>
          <w:lang w:eastAsia="zh-CN"/>
        </w:rPr>
        <w:lastRenderedPageBreak/>
        <w:t>I</w:t>
      </w:r>
      <w:r w:rsidR="009125F1">
        <w:rPr>
          <w:lang w:eastAsia="zh-CN"/>
        </w:rPr>
        <w:t>n RAN2 #114-e</w:t>
      </w:r>
    </w:p>
    <w:tbl>
      <w:tblPr>
        <w:tblStyle w:val="TableGrid"/>
        <w:tblW w:w="0" w:type="auto"/>
        <w:tblInd w:w="-5" w:type="dxa"/>
        <w:tblLook w:val="04A0" w:firstRow="1" w:lastRow="0" w:firstColumn="1" w:lastColumn="0" w:noHBand="0" w:noVBand="1"/>
      </w:tblPr>
      <w:tblGrid>
        <w:gridCol w:w="9634"/>
      </w:tblGrid>
      <w:tr w:rsidR="00F6545B" w14:paraId="561C407A" w14:textId="77777777" w:rsidTr="0020512D">
        <w:tc>
          <w:tcPr>
            <w:tcW w:w="10199" w:type="dxa"/>
          </w:tcPr>
          <w:p w14:paraId="53A12141" w14:textId="77777777" w:rsidR="00F6545B" w:rsidRDefault="00F6545B" w:rsidP="0020512D">
            <w:pPr>
              <w:pStyle w:val="Doc-text2"/>
            </w:pPr>
          </w:p>
          <w:p w14:paraId="67858D68" w14:textId="77777777" w:rsidR="00F6545B" w:rsidRPr="005269DD" w:rsidRDefault="00F6545B" w:rsidP="0020512D">
            <w:pPr>
              <w:pStyle w:val="Proposal"/>
              <w:numPr>
                <w:ilvl w:val="0"/>
                <w:numId w:val="0"/>
              </w:numPr>
              <w:ind w:left="1304" w:hanging="1304"/>
              <w:rPr>
                <w:sz w:val="20"/>
                <w:szCs w:val="20"/>
                <w:lang w:val="en-US"/>
              </w:rPr>
            </w:pPr>
            <w:r w:rsidRPr="005269DD">
              <w:rPr>
                <w:sz w:val="20"/>
                <w:szCs w:val="20"/>
                <w:lang w:val="en-US"/>
              </w:rPr>
              <w:t>Agreements</w:t>
            </w:r>
          </w:p>
          <w:p w14:paraId="098EC3F9" w14:textId="77777777" w:rsidR="00F6545B" w:rsidRPr="005269DD" w:rsidRDefault="00F6545B" w:rsidP="00F6545B">
            <w:pPr>
              <w:pStyle w:val="Proposal"/>
              <w:numPr>
                <w:ilvl w:val="0"/>
                <w:numId w:val="22"/>
              </w:numPr>
              <w:rPr>
                <w:b w:val="0"/>
                <w:sz w:val="20"/>
                <w:szCs w:val="20"/>
                <w:lang w:val="en-US"/>
              </w:rPr>
            </w:pPr>
            <w:r w:rsidRPr="005269DD">
              <w:rPr>
                <w:b w:val="0"/>
                <w:sz w:val="20"/>
                <w:szCs w:val="20"/>
                <w:lang w:val="en-US"/>
              </w:rPr>
              <w:t>Rel-17 paging carriers and the legacy paging carriers should be exclusive.</w:t>
            </w:r>
          </w:p>
          <w:p w14:paraId="4500DE3B" w14:textId="77777777" w:rsidR="00F6545B" w:rsidRPr="005269DD" w:rsidRDefault="00F6545B" w:rsidP="00F6545B">
            <w:pPr>
              <w:pStyle w:val="Proposal"/>
              <w:numPr>
                <w:ilvl w:val="0"/>
                <w:numId w:val="22"/>
              </w:numPr>
              <w:rPr>
                <w:b w:val="0"/>
                <w:sz w:val="20"/>
                <w:szCs w:val="20"/>
                <w:lang w:val="en-US"/>
              </w:rPr>
            </w:pPr>
            <w:r w:rsidRPr="005269DD">
              <w:rPr>
                <w:b w:val="0"/>
                <w:sz w:val="20"/>
                <w:szCs w:val="20"/>
                <w:lang w:val="en-US"/>
              </w:rPr>
              <w:t>RAN2 assumes S1AP/NGAP update is not needed.</w:t>
            </w:r>
          </w:p>
          <w:p w14:paraId="4D5A4ECE" w14:textId="77777777" w:rsidR="00F6545B" w:rsidRPr="005269DD" w:rsidRDefault="00F6545B" w:rsidP="00F6545B">
            <w:pPr>
              <w:pStyle w:val="Proposal"/>
              <w:numPr>
                <w:ilvl w:val="0"/>
                <w:numId w:val="22"/>
              </w:numPr>
              <w:jc w:val="left"/>
              <w:rPr>
                <w:b w:val="0"/>
                <w:sz w:val="20"/>
                <w:szCs w:val="20"/>
              </w:rPr>
            </w:pPr>
            <w:r w:rsidRPr="005269DD">
              <w:rPr>
                <w:b w:val="0"/>
                <w:sz w:val="20"/>
                <w:szCs w:val="20"/>
                <w:lang w:val="en-US"/>
              </w:rPr>
              <w:t>Carrier selection criteria does not include power boosting or service</w:t>
            </w:r>
          </w:p>
          <w:p w14:paraId="1C8E18B8" w14:textId="77777777" w:rsidR="00F6545B" w:rsidRPr="005269DD" w:rsidRDefault="00F6545B" w:rsidP="00F6545B">
            <w:pPr>
              <w:pStyle w:val="Proposal"/>
              <w:numPr>
                <w:ilvl w:val="0"/>
                <w:numId w:val="22"/>
              </w:numPr>
              <w:jc w:val="left"/>
              <w:rPr>
                <w:b w:val="0"/>
                <w:sz w:val="20"/>
                <w:szCs w:val="20"/>
              </w:rPr>
            </w:pPr>
            <w:r w:rsidRPr="005269DD">
              <w:rPr>
                <w:b w:val="0"/>
                <w:sz w:val="20"/>
                <w:szCs w:val="20"/>
              </w:rPr>
              <w:t>FFS: For option 1, whether DRX can be part of the carrier selection criteria</w:t>
            </w:r>
          </w:p>
          <w:p w14:paraId="12570331" w14:textId="77777777" w:rsidR="00F6545B" w:rsidRPr="005269DD" w:rsidRDefault="00F6545B" w:rsidP="00F6545B">
            <w:pPr>
              <w:pStyle w:val="Caption"/>
              <w:numPr>
                <w:ilvl w:val="0"/>
                <w:numId w:val="22"/>
              </w:numPr>
              <w:rPr>
                <w:rFonts w:ascii="Arial" w:hAnsi="Arial"/>
                <w:b w:val="0"/>
                <w:bCs/>
                <w:sz w:val="20"/>
                <w:szCs w:val="20"/>
                <w:lang w:eastAsia="zh-CN"/>
              </w:rPr>
            </w:pPr>
            <w:r w:rsidRPr="005269DD">
              <w:rPr>
                <w:rFonts w:ascii="Arial" w:hAnsi="Arial"/>
                <w:b w:val="0"/>
                <w:bCs/>
                <w:sz w:val="20"/>
                <w:szCs w:val="20"/>
                <w:lang w:eastAsia="zh-CN"/>
              </w:rPr>
              <w:t>Rel-17 paging carrier configuration is provided in broadcast signalling.</w:t>
            </w:r>
          </w:p>
          <w:p w14:paraId="2F22390E" w14:textId="77777777" w:rsidR="00F6545B" w:rsidRPr="005269DD" w:rsidRDefault="00F6545B" w:rsidP="00F6545B">
            <w:pPr>
              <w:pStyle w:val="ListParagraph"/>
              <w:numPr>
                <w:ilvl w:val="0"/>
                <w:numId w:val="22"/>
              </w:numPr>
              <w:overflowPunct/>
              <w:autoSpaceDE/>
              <w:autoSpaceDN/>
              <w:adjustRightInd/>
              <w:textAlignment w:val="auto"/>
              <w:rPr>
                <w:bCs/>
                <w:sz w:val="20"/>
                <w:szCs w:val="20"/>
                <w:lang w:eastAsia="zh-CN"/>
              </w:rPr>
            </w:pPr>
            <w:r w:rsidRPr="005269DD">
              <w:rPr>
                <w:bCs/>
                <w:sz w:val="20"/>
                <w:szCs w:val="20"/>
                <w:lang w:eastAsia="zh-CN"/>
              </w:rPr>
              <w:t>Select between the following sub-options:</w:t>
            </w:r>
          </w:p>
          <w:p w14:paraId="4EF3A826" w14:textId="77777777" w:rsidR="00F6545B" w:rsidRPr="005269DD" w:rsidRDefault="00F6545B" w:rsidP="00F6545B">
            <w:pPr>
              <w:numPr>
                <w:ilvl w:val="0"/>
                <w:numId w:val="22"/>
              </w:numPr>
              <w:spacing w:after="120"/>
              <w:rPr>
                <w:bCs/>
                <w:sz w:val="20"/>
                <w:szCs w:val="20"/>
                <w:lang w:eastAsia="zh-CN"/>
              </w:rPr>
            </w:pPr>
            <w:r w:rsidRPr="005269DD">
              <w:rPr>
                <w:bCs/>
                <w:sz w:val="20"/>
                <w:szCs w:val="20"/>
                <w:lang w:eastAsia="zh-CN"/>
              </w:rPr>
              <w:t>Option 1c: Network enables UE to select a Rel-17 paging carrier by providing the coverage information (CEL/Rmax) for the carrier selection to the UE in dedicated signalling</w:t>
            </w:r>
          </w:p>
          <w:p w14:paraId="7486A061" w14:textId="77777777" w:rsidR="00F6545B" w:rsidRPr="005269DD" w:rsidRDefault="00F6545B" w:rsidP="00F6545B">
            <w:pPr>
              <w:numPr>
                <w:ilvl w:val="0"/>
                <w:numId w:val="22"/>
              </w:numPr>
              <w:spacing w:after="120"/>
              <w:rPr>
                <w:bCs/>
                <w:sz w:val="20"/>
                <w:szCs w:val="20"/>
                <w:lang w:eastAsia="zh-CN"/>
              </w:rPr>
            </w:pPr>
            <w:r w:rsidRPr="005269DD">
              <w:rPr>
                <w:rFonts w:cs="Arial"/>
                <w:sz w:val="20"/>
                <w:szCs w:val="20"/>
              </w:rPr>
              <w:t>Option 2a: NW indicates the carrier to use explicitly via dedicated signalling based on information determined within the NW.</w:t>
            </w:r>
          </w:p>
          <w:p w14:paraId="6BC39CA0" w14:textId="77777777" w:rsidR="00F6545B" w:rsidRPr="005269DD" w:rsidRDefault="00F6545B" w:rsidP="00F6545B">
            <w:pPr>
              <w:numPr>
                <w:ilvl w:val="1"/>
                <w:numId w:val="22"/>
              </w:numPr>
              <w:spacing w:after="120"/>
              <w:rPr>
                <w:bCs/>
                <w:sz w:val="20"/>
                <w:szCs w:val="20"/>
                <w:lang w:eastAsia="zh-CN"/>
              </w:rPr>
            </w:pPr>
            <w:r w:rsidRPr="005269DD">
              <w:rPr>
                <w:bCs/>
                <w:sz w:val="20"/>
                <w:szCs w:val="20"/>
                <w:lang w:eastAsia="zh-CN"/>
              </w:rPr>
              <w:t>FFS for both options whether there is a report from the UE to suggest a carrier or provide a metric report</w:t>
            </w:r>
          </w:p>
          <w:p w14:paraId="4A5C9BD6" w14:textId="77777777" w:rsidR="00F6545B" w:rsidRPr="005269DD" w:rsidRDefault="00F6545B" w:rsidP="00F6545B">
            <w:pPr>
              <w:pStyle w:val="Proposal"/>
              <w:numPr>
                <w:ilvl w:val="0"/>
                <w:numId w:val="22"/>
              </w:numPr>
              <w:rPr>
                <w:b w:val="0"/>
                <w:sz w:val="20"/>
                <w:szCs w:val="20"/>
              </w:rPr>
            </w:pPr>
            <w:r w:rsidRPr="005269DD">
              <w:rPr>
                <w:b w:val="0"/>
                <w:sz w:val="20"/>
                <w:szCs w:val="20"/>
                <w:lang w:val="en-US"/>
              </w:rPr>
              <w:t xml:space="preserve">Working assumption: UE metric for determining carrier suitability and selection is based on </w:t>
            </w:r>
            <w:r w:rsidRPr="005269DD">
              <w:rPr>
                <w:b w:val="0"/>
                <w:sz w:val="20"/>
                <w:szCs w:val="20"/>
              </w:rPr>
              <w:t>measured NRSRP. FFS whether to use a hysteresis/longer averaging/timer</w:t>
            </w:r>
          </w:p>
          <w:p w14:paraId="5DD3485E" w14:textId="77777777" w:rsidR="00F6545B" w:rsidRPr="005269DD" w:rsidRDefault="00F6545B" w:rsidP="00F6545B">
            <w:pPr>
              <w:pStyle w:val="Proposal"/>
              <w:numPr>
                <w:ilvl w:val="0"/>
                <w:numId w:val="22"/>
              </w:numPr>
              <w:rPr>
                <w:b w:val="0"/>
                <w:sz w:val="20"/>
                <w:szCs w:val="20"/>
                <w:lang w:val="en-US"/>
              </w:rPr>
            </w:pPr>
            <w:r w:rsidRPr="005269DD">
              <w:rPr>
                <w:b w:val="0"/>
                <w:sz w:val="20"/>
                <w:szCs w:val="20"/>
              </w:rPr>
              <w:t xml:space="preserve">For option 1, upon cell change, FFS: </w:t>
            </w:r>
          </w:p>
          <w:p w14:paraId="0D8C2002" w14:textId="77777777" w:rsidR="00F6545B" w:rsidRPr="005269DD" w:rsidRDefault="00F6545B" w:rsidP="00F6545B">
            <w:pPr>
              <w:pStyle w:val="Proposal"/>
              <w:numPr>
                <w:ilvl w:val="0"/>
                <w:numId w:val="22"/>
              </w:numPr>
              <w:rPr>
                <w:b w:val="0"/>
                <w:sz w:val="20"/>
                <w:szCs w:val="20"/>
              </w:rPr>
            </w:pPr>
            <w:r w:rsidRPr="005269DD">
              <w:rPr>
                <w:b w:val="0"/>
                <w:sz w:val="20"/>
                <w:szCs w:val="20"/>
              </w:rPr>
              <w:t>Alt 1: based on previously determined CEL and broadcasted paging carrier configuration in the new cell.</w:t>
            </w:r>
          </w:p>
          <w:p w14:paraId="53B4A8BE" w14:textId="77777777" w:rsidR="00F6545B" w:rsidRPr="005269DD" w:rsidRDefault="00F6545B" w:rsidP="00F6545B">
            <w:pPr>
              <w:pStyle w:val="Proposal"/>
              <w:numPr>
                <w:ilvl w:val="0"/>
                <w:numId w:val="22"/>
              </w:numPr>
              <w:rPr>
                <w:b w:val="0"/>
                <w:sz w:val="20"/>
                <w:szCs w:val="20"/>
              </w:rPr>
            </w:pPr>
            <w:r w:rsidRPr="005269DD">
              <w:rPr>
                <w:b w:val="0"/>
                <w:sz w:val="20"/>
                <w:szCs w:val="20"/>
              </w:rPr>
              <w:t>Alt 2: UE needs to perform fallback mechanism.</w:t>
            </w:r>
          </w:p>
          <w:p w14:paraId="54BA6DD2" w14:textId="77777777" w:rsidR="00F6545B" w:rsidRPr="005269DD" w:rsidRDefault="00F6545B" w:rsidP="00F6545B">
            <w:pPr>
              <w:pStyle w:val="Proposal"/>
              <w:numPr>
                <w:ilvl w:val="0"/>
                <w:numId w:val="22"/>
              </w:numPr>
              <w:rPr>
                <w:b w:val="0"/>
                <w:sz w:val="20"/>
                <w:szCs w:val="20"/>
              </w:rPr>
            </w:pPr>
            <w:r w:rsidRPr="005269DD">
              <w:rPr>
                <w:b w:val="0"/>
                <w:sz w:val="20"/>
                <w:szCs w:val="20"/>
              </w:rPr>
              <w:t>For option 2, upon cell change, UE needs to perform fallback mechanism.</w:t>
            </w:r>
          </w:p>
          <w:p w14:paraId="0F13E13E" w14:textId="77777777" w:rsidR="00F6545B" w:rsidRPr="005269DD" w:rsidRDefault="00F6545B" w:rsidP="00F6545B">
            <w:pPr>
              <w:pStyle w:val="Proposal"/>
              <w:numPr>
                <w:ilvl w:val="0"/>
                <w:numId w:val="22"/>
              </w:numPr>
              <w:rPr>
                <w:b w:val="0"/>
                <w:sz w:val="20"/>
                <w:szCs w:val="20"/>
              </w:rPr>
            </w:pPr>
            <w:r w:rsidRPr="005269DD">
              <w:rPr>
                <w:b w:val="0"/>
                <w:sz w:val="20"/>
                <w:szCs w:val="20"/>
              </w:rPr>
              <w:t>Whenever the R17 coverage based carrier criteria is met, UE uses the R17 coverage based carrier, otherwise UE should use the fallback mechanism</w:t>
            </w:r>
          </w:p>
          <w:p w14:paraId="08B4B3BC" w14:textId="77777777" w:rsidR="00F6545B" w:rsidRPr="005269DD" w:rsidRDefault="00F6545B" w:rsidP="00F6545B">
            <w:pPr>
              <w:pStyle w:val="Proposal"/>
              <w:numPr>
                <w:ilvl w:val="0"/>
                <w:numId w:val="22"/>
              </w:numPr>
              <w:rPr>
                <w:b w:val="0"/>
                <w:sz w:val="20"/>
                <w:szCs w:val="20"/>
              </w:rPr>
            </w:pPr>
            <w:r w:rsidRPr="005269DD">
              <w:rPr>
                <w:b w:val="0"/>
                <w:sz w:val="20"/>
                <w:szCs w:val="20"/>
              </w:rPr>
              <w:t>For both options, fall back carrier is legacy paging carrier based on UE_ID</w:t>
            </w:r>
          </w:p>
          <w:p w14:paraId="175FED38" w14:textId="77777777" w:rsidR="00F6545B" w:rsidRDefault="00F6545B" w:rsidP="0020512D">
            <w:pPr>
              <w:pStyle w:val="Doc-text2"/>
              <w:ind w:left="0" w:firstLine="0"/>
            </w:pPr>
          </w:p>
        </w:tc>
      </w:tr>
    </w:tbl>
    <w:p w14:paraId="49BF9531" w14:textId="1C8CC31F" w:rsidR="00953DDE" w:rsidRDefault="00953DDE" w:rsidP="008573AC">
      <w:pPr>
        <w:rPr>
          <w:lang w:eastAsia="zh-CN"/>
        </w:rPr>
      </w:pPr>
    </w:p>
    <w:p w14:paraId="571C162B" w14:textId="2337CDFA" w:rsidR="00BD646F" w:rsidRDefault="00BD646F" w:rsidP="00BD646F">
      <w:pPr>
        <w:rPr>
          <w:lang w:eastAsia="zh-CN"/>
        </w:rPr>
      </w:pPr>
      <w:r>
        <w:rPr>
          <w:lang w:eastAsia="zh-CN"/>
        </w:rPr>
        <w:t>In RAN2 #115-e</w:t>
      </w:r>
    </w:p>
    <w:tbl>
      <w:tblPr>
        <w:tblStyle w:val="TableGrid"/>
        <w:tblW w:w="0" w:type="auto"/>
        <w:tblInd w:w="-5" w:type="dxa"/>
        <w:tblLook w:val="04A0" w:firstRow="1" w:lastRow="0" w:firstColumn="1" w:lastColumn="0" w:noHBand="0" w:noVBand="1"/>
      </w:tblPr>
      <w:tblGrid>
        <w:gridCol w:w="9634"/>
      </w:tblGrid>
      <w:tr w:rsidR="00BD646F" w14:paraId="7D2E7A8C" w14:textId="77777777" w:rsidTr="00570AF5">
        <w:tc>
          <w:tcPr>
            <w:tcW w:w="10199" w:type="dxa"/>
          </w:tcPr>
          <w:p w14:paraId="6B8B4A48" w14:textId="77777777" w:rsidR="00BD646F" w:rsidRDefault="00BD646F" w:rsidP="00570AF5">
            <w:pPr>
              <w:pStyle w:val="Doc-text2"/>
            </w:pPr>
          </w:p>
          <w:p w14:paraId="59ADA41D" w14:textId="77777777" w:rsidR="00BD646F" w:rsidRPr="005269DD" w:rsidRDefault="00BD646F" w:rsidP="00570AF5">
            <w:pPr>
              <w:pStyle w:val="Proposal"/>
              <w:numPr>
                <w:ilvl w:val="0"/>
                <w:numId w:val="0"/>
              </w:numPr>
              <w:ind w:left="1304" w:hanging="1304"/>
              <w:rPr>
                <w:sz w:val="20"/>
                <w:szCs w:val="20"/>
                <w:lang w:val="en-US"/>
              </w:rPr>
            </w:pPr>
            <w:r w:rsidRPr="005269DD">
              <w:rPr>
                <w:sz w:val="20"/>
                <w:szCs w:val="20"/>
                <w:lang w:val="en-US"/>
              </w:rPr>
              <w:t>Agreements</w:t>
            </w:r>
          </w:p>
          <w:p w14:paraId="7AA6E610" w14:textId="77777777" w:rsidR="004D63C0" w:rsidRPr="004D63C0" w:rsidRDefault="004D63C0" w:rsidP="004D63C0">
            <w:pPr>
              <w:pStyle w:val="Proposal"/>
              <w:numPr>
                <w:ilvl w:val="0"/>
                <w:numId w:val="22"/>
              </w:numPr>
              <w:rPr>
                <w:b w:val="0"/>
                <w:sz w:val="20"/>
                <w:szCs w:val="20"/>
              </w:rPr>
            </w:pPr>
            <w:r w:rsidRPr="004D63C0">
              <w:rPr>
                <w:b w:val="0"/>
                <w:sz w:val="20"/>
                <w:szCs w:val="20"/>
              </w:rPr>
              <w:t>Support coverage or carrier specific DRX configurations, FFS details.</w:t>
            </w:r>
          </w:p>
          <w:p w14:paraId="3876CC07" w14:textId="77777777" w:rsidR="00BD646F" w:rsidRPr="004D63C0" w:rsidRDefault="004D63C0" w:rsidP="004D63C0">
            <w:pPr>
              <w:pStyle w:val="Proposal"/>
              <w:numPr>
                <w:ilvl w:val="0"/>
                <w:numId w:val="22"/>
              </w:numPr>
              <w:rPr>
                <w:b w:val="0"/>
                <w:sz w:val="20"/>
                <w:szCs w:val="20"/>
              </w:rPr>
            </w:pPr>
            <w:r w:rsidRPr="004D63C0">
              <w:rPr>
                <w:b w:val="0"/>
                <w:sz w:val="20"/>
                <w:szCs w:val="20"/>
              </w:rPr>
              <w:t>UE capability for Rel-17 paging carrier selection should be introduced</w:t>
            </w:r>
          </w:p>
          <w:p w14:paraId="5BD9DE72" w14:textId="77777777" w:rsidR="004D63C0" w:rsidRPr="004D63C0" w:rsidRDefault="004D63C0" w:rsidP="004D63C0">
            <w:pPr>
              <w:pStyle w:val="Proposal"/>
              <w:numPr>
                <w:ilvl w:val="0"/>
                <w:numId w:val="22"/>
              </w:numPr>
              <w:rPr>
                <w:b w:val="0"/>
                <w:sz w:val="20"/>
                <w:szCs w:val="20"/>
              </w:rPr>
            </w:pPr>
            <w:r w:rsidRPr="004D63C0">
              <w:rPr>
                <w:b w:val="0"/>
                <w:sz w:val="20"/>
                <w:szCs w:val="20"/>
              </w:rPr>
              <w:t>UE metric for determining carrier suitability and selection is based on NRSRP.</w:t>
            </w:r>
          </w:p>
          <w:p w14:paraId="50378F7C" w14:textId="77777777" w:rsidR="004D63C0" w:rsidRPr="004D63C0" w:rsidRDefault="004D63C0" w:rsidP="004D63C0">
            <w:pPr>
              <w:pStyle w:val="Proposal"/>
              <w:numPr>
                <w:ilvl w:val="0"/>
                <w:numId w:val="22"/>
              </w:numPr>
              <w:rPr>
                <w:b w:val="0"/>
                <w:sz w:val="20"/>
                <w:szCs w:val="20"/>
              </w:rPr>
            </w:pPr>
            <w:r w:rsidRPr="004D63C0">
              <w:rPr>
                <w:b w:val="0"/>
                <w:sz w:val="20"/>
                <w:szCs w:val="20"/>
              </w:rPr>
              <w:t>Use a hysteresis/longer averaging/timer for UE metric based on NRSRP.</w:t>
            </w:r>
          </w:p>
          <w:p w14:paraId="7E885A3D" w14:textId="77777777" w:rsidR="004D63C0" w:rsidRPr="004D63C0" w:rsidRDefault="004D63C0" w:rsidP="004D63C0">
            <w:pPr>
              <w:pStyle w:val="Proposal"/>
              <w:numPr>
                <w:ilvl w:val="0"/>
                <w:numId w:val="22"/>
              </w:numPr>
              <w:rPr>
                <w:b w:val="0"/>
                <w:sz w:val="20"/>
                <w:szCs w:val="20"/>
              </w:rPr>
            </w:pPr>
            <w:r w:rsidRPr="004D63C0">
              <w:rPr>
                <w:b w:val="0"/>
                <w:sz w:val="20"/>
                <w:szCs w:val="20"/>
              </w:rPr>
              <w:t>FFS whether to introduce new UE report and/or whether to mandate support of existing Msg5 reporting.</w:t>
            </w:r>
          </w:p>
          <w:p w14:paraId="7B79729A" w14:textId="7254C0D6" w:rsidR="004D63C0" w:rsidRPr="00207071" w:rsidRDefault="004D63C0" w:rsidP="004D63C0">
            <w:pPr>
              <w:pStyle w:val="Proposal"/>
              <w:numPr>
                <w:ilvl w:val="0"/>
                <w:numId w:val="0"/>
              </w:numPr>
              <w:ind w:left="1304" w:hanging="1304"/>
              <w:rPr>
                <w:lang w:val="en-US"/>
              </w:rPr>
            </w:pPr>
          </w:p>
        </w:tc>
      </w:tr>
    </w:tbl>
    <w:p w14:paraId="5F263069" w14:textId="77777777" w:rsidR="00BD646F" w:rsidRDefault="00BD646F" w:rsidP="008573AC">
      <w:pPr>
        <w:rPr>
          <w:lang w:eastAsia="zh-CN"/>
        </w:rPr>
      </w:pPr>
    </w:p>
    <w:p w14:paraId="222A4AD1" w14:textId="49C36D15" w:rsidR="008573AC" w:rsidRPr="00C3313D" w:rsidRDefault="0076635A" w:rsidP="008573AC">
      <w:r>
        <w:rPr>
          <w:rFonts w:hint="eastAsia"/>
          <w:lang w:eastAsia="zh-CN"/>
        </w:rPr>
        <w:t>In</w:t>
      </w:r>
      <w:r>
        <w:t xml:space="preserve"> </w:t>
      </w:r>
      <w:r>
        <w:rPr>
          <w:rFonts w:hint="eastAsia"/>
          <w:lang w:eastAsia="zh-CN"/>
        </w:rPr>
        <w:t>this</w:t>
      </w:r>
      <w:r>
        <w:t xml:space="preserve"> contribution we</w:t>
      </w:r>
      <w:r w:rsidR="00C3313D">
        <w:t xml:space="preserve"> further clarify some key aspects for carrier selection and give a summary of comparison between option 1 and option 2.</w:t>
      </w:r>
    </w:p>
    <w:p w14:paraId="7C41A09E" w14:textId="5F16F0CB" w:rsidR="001B49B5" w:rsidRPr="00DE2B09" w:rsidRDefault="004000E8" w:rsidP="00BC0611">
      <w:pPr>
        <w:pStyle w:val="Heading1"/>
      </w:pPr>
      <w:bookmarkStart w:id="1" w:name="_Ref178064866"/>
      <w:r w:rsidRPr="00CE0424">
        <w:lastRenderedPageBreak/>
        <w:t>Discussion</w:t>
      </w:r>
      <w:bookmarkEnd w:id="1"/>
    </w:p>
    <w:p w14:paraId="0CBF30C8" w14:textId="77777777" w:rsidR="00FB5ECD" w:rsidRPr="00DD63D1" w:rsidRDefault="00FB5ECD" w:rsidP="00FB5ECD">
      <w:pPr>
        <w:pStyle w:val="Heading2"/>
      </w:pPr>
      <w:r>
        <w:t>UE report</w:t>
      </w:r>
    </w:p>
    <w:p w14:paraId="1DBF1863" w14:textId="77777777" w:rsidR="00FB5ECD" w:rsidRDefault="00FB5ECD" w:rsidP="00FB5ECD">
      <w:r>
        <w:t>In RAN2#115-e, UE report remained as an FFS:</w:t>
      </w:r>
    </w:p>
    <w:p w14:paraId="47175C7D" w14:textId="77777777" w:rsidR="00FB5ECD" w:rsidRPr="004D63C0" w:rsidRDefault="00FB5ECD" w:rsidP="00FB5ECD">
      <w:pPr>
        <w:pStyle w:val="Proposal"/>
        <w:numPr>
          <w:ilvl w:val="0"/>
          <w:numId w:val="22"/>
        </w:numPr>
        <w:rPr>
          <w:b w:val="0"/>
        </w:rPr>
      </w:pPr>
      <w:r w:rsidRPr="004D63C0">
        <w:rPr>
          <w:b w:val="0"/>
        </w:rPr>
        <w:t>FFS whether to introduce new UE report and/or whether to mandate support of existing Msg5 reporting.</w:t>
      </w:r>
    </w:p>
    <w:p w14:paraId="66440F09" w14:textId="77777777" w:rsidR="00FB5ECD" w:rsidRPr="00DD63D1" w:rsidRDefault="00FB5ECD" w:rsidP="00FB5ECD">
      <w:pPr>
        <w:rPr>
          <w:lang w:eastAsia="en-GB"/>
        </w:rPr>
      </w:pPr>
      <w:r>
        <w:rPr>
          <w:lang w:eastAsia="en-GB"/>
        </w:rPr>
        <w:t xml:space="preserve">In our view, we can reuse msg5; </w:t>
      </w:r>
      <w:proofErr w:type="gramStart"/>
      <w:r>
        <w:rPr>
          <w:lang w:eastAsia="en-GB"/>
        </w:rPr>
        <w:t>however</w:t>
      </w:r>
      <w:proofErr w:type="gramEnd"/>
      <w:r>
        <w:rPr>
          <w:lang w:eastAsia="en-GB"/>
        </w:rPr>
        <w:t xml:space="preserve"> we can make it conditional such that UE supporting carrier selection based upon coverage mandatorily provides the report whereas for other cases it is Optional. </w:t>
      </w:r>
    </w:p>
    <w:p w14:paraId="5C01AE20" w14:textId="1D095128" w:rsidR="00FB5ECD" w:rsidRDefault="00FB5ECD" w:rsidP="00FB5ECD">
      <w:pPr>
        <w:pStyle w:val="Caption"/>
      </w:pPr>
      <w:bookmarkStart w:id="2" w:name="_Ref75784970"/>
      <w:bookmarkStart w:id="3" w:name="_Ref83547442"/>
      <w:r>
        <w:t xml:space="preserve">Proposal </w:t>
      </w:r>
      <w:fldSimple w:instr=" SEQ Proposal \* ARABIC ">
        <w:r w:rsidR="00696B22">
          <w:rPr>
            <w:noProof/>
          </w:rPr>
          <w:t>1</w:t>
        </w:r>
      </w:fldSimple>
      <w:r>
        <w:tab/>
      </w:r>
      <w:bookmarkEnd w:id="2"/>
      <w:r>
        <w:t>Msg5 based reporting can be reused by appending conditional tag.</w:t>
      </w:r>
      <w:bookmarkEnd w:id="3"/>
      <w:r>
        <w:t xml:space="preserve"> </w:t>
      </w:r>
    </w:p>
    <w:p w14:paraId="175DC471" w14:textId="77777777" w:rsidR="00B06F78" w:rsidRPr="00B06F78" w:rsidRDefault="00B06F78" w:rsidP="00B06F78"/>
    <w:p w14:paraId="2490B320" w14:textId="68CA31B6" w:rsidR="00A530FF" w:rsidRDefault="00987113" w:rsidP="00A530FF">
      <w:pPr>
        <w:pStyle w:val="Heading2"/>
      </w:pPr>
      <w:proofErr w:type="spellStart"/>
      <w:r>
        <w:t>Signaling</w:t>
      </w:r>
      <w:proofErr w:type="spellEnd"/>
    </w:p>
    <w:p w14:paraId="7C30A673" w14:textId="04B5C6CD" w:rsidR="00D27866" w:rsidRDefault="00D27866" w:rsidP="00E80599">
      <w:r>
        <w:rPr>
          <w:noProof/>
        </w:rPr>
        <mc:AlternateContent>
          <mc:Choice Requires="wps">
            <w:drawing>
              <wp:anchor distT="45720" distB="45720" distL="114300" distR="114300" simplePos="0" relativeHeight="251659264" behindDoc="0" locked="0" layoutInCell="1" allowOverlap="1" wp14:anchorId="1EDA8F8C" wp14:editId="2188626F">
                <wp:simplePos x="0" y="0"/>
                <wp:positionH relativeFrom="column">
                  <wp:posOffset>845820</wp:posOffset>
                </wp:positionH>
                <wp:positionV relativeFrom="paragraph">
                  <wp:posOffset>1456902</wp:posOffset>
                </wp:positionV>
                <wp:extent cx="1189567" cy="207010"/>
                <wp:effectExtent l="0" t="0" r="0" b="25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567" cy="207010"/>
                        </a:xfrm>
                        <a:prstGeom prst="rect">
                          <a:avLst/>
                        </a:prstGeom>
                        <a:solidFill>
                          <a:srgbClr val="FFFFFF"/>
                        </a:solidFill>
                        <a:ln w="9525">
                          <a:noFill/>
                          <a:miter lim="800000"/>
                          <a:headEnd/>
                          <a:tailEnd/>
                        </a:ln>
                      </wps:spPr>
                      <wps:txbx>
                        <w:txbxContent>
                          <w:p w14:paraId="77A6D8B2" w14:textId="51B7DC18" w:rsidR="00D27866" w:rsidRPr="00D27866" w:rsidRDefault="00D27866">
                            <w:pPr>
                              <w:rPr>
                                <w:color w:val="2F5496" w:themeColor="accent1" w:themeShade="BF"/>
                                <w:sz w:val="13"/>
                                <w:szCs w:val="13"/>
                                <w:lang w:val="en-US"/>
                              </w:rPr>
                            </w:pPr>
                            <w:r w:rsidRPr="00D27866">
                              <w:rPr>
                                <w:color w:val="2F5496" w:themeColor="accent1" w:themeShade="BF"/>
                                <w:sz w:val="13"/>
                                <w:szCs w:val="13"/>
                                <w:lang w:val="en-US"/>
                              </w:rPr>
                              <w:t>RRC Release (CEL</w:t>
                            </w:r>
                            <w:r>
                              <w:rPr>
                                <w:color w:val="2F5496" w:themeColor="accent1" w:themeShade="BF"/>
                                <w:sz w:val="13"/>
                                <w:szCs w:val="13"/>
                                <w:lang w:val="en-US"/>
                              </w:rPr>
                              <w:t>/Rmax</w:t>
                            </w:r>
                            <w:r w:rsidRPr="00D27866">
                              <w:rPr>
                                <w:color w:val="2F5496" w:themeColor="accent1" w:themeShade="BF"/>
                                <w:sz w:val="13"/>
                                <w:szCs w:val="13"/>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DA8F8C" id="_x0000_t202" coordsize="21600,21600" o:spt="202" path="m,l,21600r21600,l21600,xe">
                <v:stroke joinstyle="miter"/>
                <v:path gradientshapeok="t" o:connecttype="rect"/>
              </v:shapetype>
              <v:shape id="Text Box 2" o:spid="_x0000_s1026" type="#_x0000_t202" style="position:absolute;margin-left:66.6pt;margin-top:114.7pt;width:93.65pt;height:16.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isiIAIAAB0EAAAOAAAAZHJzL2Uyb0RvYy54bWysU9tu2zAMfR+wfxD0vviCpEmMOEWXLsOA&#10;rhvQ7gNkWY6FSaImKbGzrx+lpGm2vQ3zgyCa5OHhIbW6HbUiB+G8BFPTYpJTIgyHVppdTb89b98t&#10;KPGBmZYpMKKmR+Hp7frtm9VgK1FCD6oVjiCI8dVga9qHYKss87wXmvkJWGHQ2YHTLKDpdlnr2IDo&#10;WmVlnt9kA7jWOuDCe/x7f3LSdcLvOsHDl67zIhBVU+QW0unS2cQzW69YtXPM9pKfabB/YKGZNFj0&#10;AnXPAiN7J/+C0pI78NCFCQedQddJLlIP2E2R/9HNU8+sSL2gON5eZPL/D5Y/Hr46ItualsWcEsM0&#10;DulZjIG8h5GUUZ/B+grDniwGhhF/45xTr94+AP/uiYFNz8xO3DkHQy9Yi/yKmJldpZ5wfARphs/Q&#10;Yhm2D5CAxs7pKB7KQRAd53S8zCZS4bFksVjObpAiR1+Zz1GtVIJVL9nW+fBRgCbxUlOHs0/o7PDg&#10;Q2TDqpeQWMyDku1WKpUMt2s2ypEDwz3Zpu+M/luYMmSo6XJWzhKygZifVkjLgHuspK7pIo9fTGdV&#10;VOODadM9MKlOd2SizFmeqMhJmzA2IwZGzRpojyiUg9O+4vvCSw/uJyUD7mpN/Y89c4IS9cmg2Mti&#10;Oo3LnYzpbF6i4a49zbWHGY5QNQ2UnK6bkB5E5GvgDofSyaTXK5MzV9zBJOP5vcQlv7ZT1OurXv8C&#10;AAD//wMAUEsDBBQABgAIAAAAIQBH4vdG3gAAAAsBAAAPAAAAZHJzL2Rvd25yZXYueG1sTI/BTsMw&#10;DIbvSLxDZCQuiKWkW8dK0wmQQFw39gBp47UVjVM12dq9PebEjr/96ffnYju7XpxxDJ0nDU+LBARS&#10;7W1HjYbD98fjM4gQDVnTe0INFwywLW9vCpNbP9EOz/vYCC6hkBsNbYxDLmWoW3QmLPyAxLujH52J&#10;HMdG2tFMXO56qZIkk850xBdaM+B7i/XP/uQ0HL+mh9Vmqj7jYb1bZm+mW1f+ovX93fz6AiLiHP9h&#10;+NNndSjZqfInskH0nNNUMapBqc0SBBOpSlYgKp5kKgFZFvL6h/IXAAD//wMAUEsBAi0AFAAGAAgA&#10;AAAhALaDOJL+AAAA4QEAABMAAAAAAAAAAAAAAAAAAAAAAFtDb250ZW50X1R5cGVzXS54bWxQSwEC&#10;LQAUAAYACAAAACEAOP0h/9YAAACUAQAACwAAAAAAAAAAAAAAAAAvAQAAX3JlbHMvLnJlbHNQSwEC&#10;LQAUAAYACAAAACEA+3YrIiACAAAdBAAADgAAAAAAAAAAAAAAAAAuAgAAZHJzL2Uyb0RvYy54bWxQ&#10;SwECLQAUAAYACAAAACEAR+L3Rt4AAAALAQAADwAAAAAAAAAAAAAAAAB6BAAAZHJzL2Rvd25yZXYu&#10;eG1sUEsFBgAAAAAEAAQA8wAAAIUFAAAAAA==&#10;" stroked="f">
                <v:textbox>
                  <w:txbxContent>
                    <w:p w14:paraId="77A6D8B2" w14:textId="51B7DC18" w:rsidR="00D27866" w:rsidRPr="00D27866" w:rsidRDefault="00D27866">
                      <w:pPr>
                        <w:rPr>
                          <w:color w:val="2F5496" w:themeColor="accent1" w:themeShade="BF"/>
                          <w:sz w:val="13"/>
                          <w:szCs w:val="13"/>
                          <w:lang w:val="en-US"/>
                        </w:rPr>
                      </w:pPr>
                      <w:r w:rsidRPr="00D27866">
                        <w:rPr>
                          <w:color w:val="2F5496" w:themeColor="accent1" w:themeShade="BF"/>
                          <w:sz w:val="13"/>
                          <w:szCs w:val="13"/>
                          <w:lang w:val="en-US"/>
                        </w:rPr>
                        <w:t>RRC Release (CEL</w:t>
                      </w:r>
                      <w:r>
                        <w:rPr>
                          <w:color w:val="2F5496" w:themeColor="accent1" w:themeShade="BF"/>
                          <w:sz w:val="13"/>
                          <w:szCs w:val="13"/>
                          <w:lang w:val="en-US"/>
                        </w:rPr>
                        <w:t>/Rmax</w:t>
                      </w:r>
                      <w:r w:rsidRPr="00D27866">
                        <w:rPr>
                          <w:color w:val="2F5496" w:themeColor="accent1" w:themeShade="BF"/>
                          <w:sz w:val="13"/>
                          <w:szCs w:val="13"/>
                          <w:lang w:val="en-US"/>
                        </w:rPr>
                        <w:t>)</w:t>
                      </w:r>
                    </w:p>
                  </w:txbxContent>
                </v:textbox>
              </v:shape>
            </w:pict>
          </mc:Fallback>
        </mc:AlternateContent>
      </w:r>
      <w:r>
        <w:rPr>
          <w:noProof/>
        </w:rPr>
        <mc:AlternateContent>
          <mc:Choice Requires="wps">
            <w:drawing>
              <wp:anchor distT="45720" distB="45720" distL="114300" distR="114300" simplePos="0" relativeHeight="251663360" behindDoc="0" locked="0" layoutInCell="1" allowOverlap="1" wp14:anchorId="32B4230B" wp14:editId="751CAA7D">
                <wp:simplePos x="0" y="0"/>
                <wp:positionH relativeFrom="column">
                  <wp:posOffset>845820</wp:posOffset>
                </wp:positionH>
                <wp:positionV relativeFrom="paragraph">
                  <wp:posOffset>3391111</wp:posOffset>
                </wp:positionV>
                <wp:extent cx="914400" cy="207010"/>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07010"/>
                        </a:xfrm>
                        <a:prstGeom prst="rect">
                          <a:avLst/>
                        </a:prstGeom>
                        <a:solidFill>
                          <a:srgbClr val="FFFFFF"/>
                        </a:solidFill>
                        <a:ln w="9525">
                          <a:noFill/>
                          <a:miter lim="800000"/>
                          <a:headEnd/>
                          <a:tailEnd/>
                        </a:ln>
                      </wps:spPr>
                      <wps:txbx>
                        <w:txbxContent>
                          <w:p w14:paraId="15738C10" w14:textId="3411C516" w:rsidR="00D27866" w:rsidRPr="00D27866" w:rsidRDefault="00D27866" w:rsidP="00D27866">
                            <w:pPr>
                              <w:rPr>
                                <w:color w:val="2F5496" w:themeColor="accent1" w:themeShade="BF"/>
                                <w:sz w:val="13"/>
                                <w:szCs w:val="13"/>
                                <w:lang w:val="en-US"/>
                              </w:rPr>
                            </w:pPr>
                            <w:r>
                              <w:rPr>
                                <w:color w:val="2F5496" w:themeColor="accent1" w:themeShade="BF"/>
                                <w:sz w:val="13"/>
                                <w:szCs w:val="13"/>
                                <w:lang w:val="en-US"/>
                              </w:rPr>
                              <w:t>Paging (</w:t>
                            </w:r>
                            <w:r w:rsidRPr="00D27866">
                              <w:rPr>
                                <w:color w:val="2F5496" w:themeColor="accent1" w:themeShade="BF"/>
                                <w:sz w:val="13"/>
                                <w:szCs w:val="13"/>
                                <w:lang w:val="en-US"/>
                              </w:rPr>
                              <w:t>CEL</w:t>
                            </w:r>
                            <w:r>
                              <w:rPr>
                                <w:color w:val="2F5496" w:themeColor="accent1" w:themeShade="BF"/>
                                <w:sz w:val="13"/>
                                <w:szCs w:val="13"/>
                                <w:lang w:val="en-US"/>
                              </w:rPr>
                              <w:t>/Rmax)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B4230B" id="_x0000_s1027" type="#_x0000_t202" style="position:absolute;margin-left:66.6pt;margin-top:267pt;width:1in;height:16.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gkuHQIAACEEAAAOAAAAZHJzL2Uyb0RvYy54bWysU1Fv0zAQfkfiP1h+p0mjlo2o6TQ6ipDG&#10;QNr4ARfHaSxsX7DdJuXXc3a6rsAbwg/W2Xf3+bvvzqub0Wh2kM4rtBWfz3LOpBXYKLur+Len7Ztr&#10;znwA24BGKyt+lJ7frF+/Wg19KQvsUDfSMQKxvhz6inch9GWWedFJA36GvbTkbNEZCHR0u6xxMBC6&#10;0VmR52+zAV3TOxTSe7q9m5x8nfDbVorwpW29DExXnLiFtLu013HP1isodw76TokTDfgHFgaUpUfP&#10;UHcQgO2d+gvKKOHQYxtmAk2GbauETDVQNfP8j2oeO+hlqoXE8f1ZJv//YMXD4atjqql4wZkFQy16&#10;kmNg73FkRVRn6H1JQY89hYWRrqnLqVLf36P47pnFTQd2J2+dw6GT0BC7eczMLlInHB9B6uEzNvQM&#10;7AMmoLF1JkpHYjBCpy4dz52JVARdvpsvFjl5BLmK/IqkSi9A+ZzcOx8+SjQsGhV31PgEDod7HyIZ&#10;KJ9D4lsetWq2Sut0cLt6ox07AA3JNq0T+m9h2rKBmCyLZUK2GPPT/BgVaIi1MhW/zuOK6VBGMT7Y&#10;JtkBlJ5sYqLtSZ0oyCRNGOsxtSFJF5WrsTmSXA6nmaU/RkaH7idnA81rxf2PPTjJmf5kSfKkEA14&#10;OiyWVwWp5S499aUHrCCoigfOJnMT0qeItC3eUmtalWR7YXKiTHOY1Dz9mTjol+cU9fKz178AAAD/&#10;/wMAUEsDBBQABgAIAAAAIQAkFcp+3gAAAAsBAAAPAAAAZHJzL2Rvd25yZXYueG1sTI/BTsMwEETv&#10;SPyDtUhcEHVIWgdCnAqQQFxb+gFOvE0i4nUUu0369ywnOM7s0+xMuV3cIM44hd6ThodVAgKp8ban&#10;VsPh6/3+EUSIhqwZPKGGCwbYVtdXpSmsn2mH531sBYdQKIyGLsaxkDI0HToTVn5E4tvRT85EllMr&#10;7WRmDneDTJNESWd64g+dGfGtw+Z7f3Iajp/z3eZprj/iId+t1avp89pftL69WV6eQURc4h8Mv/W5&#10;OlTcqfYnskEMrLMsZVTDJlvzKCbSPGenZkcpBbIq5f8N1Q8AAAD//wMAUEsBAi0AFAAGAAgAAAAh&#10;ALaDOJL+AAAA4QEAABMAAAAAAAAAAAAAAAAAAAAAAFtDb250ZW50X1R5cGVzXS54bWxQSwECLQAU&#10;AAYACAAAACEAOP0h/9YAAACUAQAACwAAAAAAAAAAAAAAAAAvAQAAX3JlbHMvLnJlbHNQSwECLQAU&#10;AAYACAAAACEA5VoJLh0CAAAhBAAADgAAAAAAAAAAAAAAAAAuAgAAZHJzL2Uyb0RvYy54bWxQSwEC&#10;LQAUAAYACAAAACEAJBXKft4AAAALAQAADwAAAAAAAAAAAAAAAAB3BAAAZHJzL2Rvd25yZXYueG1s&#10;UEsFBgAAAAAEAAQA8wAAAIIFAAAAAA==&#10;" stroked="f">
                <v:textbox>
                  <w:txbxContent>
                    <w:p w14:paraId="15738C10" w14:textId="3411C516" w:rsidR="00D27866" w:rsidRPr="00D27866" w:rsidRDefault="00D27866" w:rsidP="00D27866">
                      <w:pPr>
                        <w:rPr>
                          <w:color w:val="2F5496" w:themeColor="accent1" w:themeShade="BF"/>
                          <w:sz w:val="13"/>
                          <w:szCs w:val="13"/>
                          <w:lang w:val="en-US"/>
                        </w:rPr>
                      </w:pPr>
                      <w:r>
                        <w:rPr>
                          <w:color w:val="2F5496" w:themeColor="accent1" w:themeShade="BF"/>
                          <w:sz w:val="13"/>
                          <w:szCs w:val="13"/>
                          <w:lang w:val="en-US"/>
                        </w:rPr>
                        <w:t>Paging (</w:t>
                      </w:r>
                      <w:r w:rsidRPr="00D27866">
                        <w:rPr>
                          <w:color w:val="2F5496" w:themeColor="accent1" w:themeShade="BF"/>
                          <w:sz w:val="13"/>
                          <w:szCs w:val="13"/>
                          <w:lang w:val="en-US"/>
                        </w:rPr>
                        <w:t>CEL</w:t>
                      </w:r>
                      <w:r>
                        <w:rPr>
                          <w:color w:val="2F5496" w:themeColor="accent1" w:themeShade="BF"/>
                          <w:sz w:val="13"/>
                          <w:szCs w:val="13"/>
                          <w:lang w:val="en-US"/>
                        </w:rPr>
                        <w:t>/Rmax)</w:t>
                      </w:r>
                    </w:p>
                  </w:txbxContent>
                </v:textbox>
              </v:shape>
            </w:pict>
          </mc:Fallback>
        </mc:AlternateContent>
      </w:r>
      <w:r>
        <w:rPr>
          <w:noProof/>
        </w:rPr>
        <mc:AlternateContent>
          <mc:Choice Requires="wps">
            <w:drawing>
              <wp:anchor distT="45720" distB="45720" distL="114300" distR="114300" simplePos="0" relativeHeight="251661312" behindDoc="0" locked="0" layoutInCell="1" allowOverlap="1" wp14:anchorId="3C87C9F1" wp14:editId="4E7D6F56">
                <wp:simplePos x="0" y="0"/>
                <wp:positionH relativeFrom="column">
                  <wp:posOffset>845820</wp:posOffset>
                </wp:positionH>
                <wp:positionV relativeFrom="paragraph">
                  <wp:posOffset>3005032</wp:posOffset>
                </wp:positionV>
                <wp:extent cx="1189567" cy="207010"/>
                <wp:effectExtent l="0" t="0" r="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567" cy="207010"/>
                        </a:xfrm>
                        <a:prstGeom prst="rect">
                          <a:avLst/>
                        </a:prstGeom>
                        <a:solidFill>
                          <a:srgbClr val="FFFFFF"/>
                        </a:solidFill>
                        <a:ln w="9525">
                          <a:noFill/>
                          <a:miter lim="800000"/>
                          <a:headEnd/>
                          <a:tailEnd/>
                        </a:ln>
                      </wps:spPr>
                      <wps:txbx>
                        <w:txbxContent>
                          <w:p w14:paraId="540B772E" w14:textId="0A5F7920" w:rsidR="00D27866" w:rsidRPr="00D27866" w:rsidRDefault="00D27866" w:rsidP="00D27866">
                            <w:pPr>
                              <w:rPr>
                                <w:color w:val="2F5496" w:themeColor="accent1" w:themeShade="BF"/>
                                <w:sz w:val="13"/>
                                <w:szCs w:val="13"/>
                                <w:lang w:val="en-US"/>
                              </w:rPr>
                            </w:pPr>
                            <w:r>
                              <w:rPr>
                                <w:color w:val="2F5496" w:themeColor="accent1" w:themeShade="BF"/>
                                <w:sz w:val="13"/>
                                <w:szCs w:val="13"/>
                                <w:lang w:val="en-US"/>
                              </w:rPr>
                              <w:t xml:space="preserve">Provide </w:t>
                            </w:r>
                            <w:r w:rsidRPr="00D27866">
                              <w:rPr>
                                <w:color w:val="2F5496" w:themeColor="accent1" w:themeShade="BF"/>
                                <w:sz w:val="13"/>
                                <w:szCs w:val="13"/>
                                <w:lang w:val="en-US"/>
                              </w:rPr>
                              <w:t>CEL</w:t>
                            </w:r>
                            <w:r>
                              <w:rPr>
                                <w:color w:val="2F5496" w:themeColor="accent1" w:themeShade="BF"/>
                                <w:sz w:val="13"/>
                                <w:szCs w:val="13"/>
                                <w:lang w:val="en-US"/>
                              </w:rPr>
                              <w:t>/Rmax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87C9F1" id="_x0000_s1028" type="#_x0000_t202" style="position:absolute;margin-left:66.6pt;margin-top:236.6pt;width:93.65pt;height:16.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HhFIAIAACIEAAAOAAAAZHJzL2Uyb0RvYy54bWysU8Fu2zAMvQ/YPwi6L3aCpEmMOEWXLsOA&#10;rhvQ7gNoWY6FSaInqbGzrx8lp1mw3Yb5IJAm+fT4SG1uB6PZUTqv0JZ8Osk5k1Zgreyh5N+e9+9W&#10;nPkAtgaNVpb8JD2/3b59s+m7Qs6wRV1LxwjE+qLvSt6G0BVZ5kUrDfgJdtJSsEFnIJDrDlntoCd0&#10;o7NZnt9kPbq6cyik9/T3fgzybcJvGinCl6bxMjBdcuIW0unSWcUz226gODjoWiXONOAfWBhQli69&#10;QN1DAPbi1F9QRgmHHpswEWgybBolZOqBupnmf3Tz1EInUy8kju8uMvn/Bysej18dUzXNjjMLhkb0&#10;LIfA3uPAZlGdvvMFJT11lBYG+h0zY6e+e0Dx3TOLuxbsQd45h30roSZ201iZXZWOOD6CVP1nrOka&#10;eAmYgIbGmQhIYjBCpymdLpOJVES8crpaL26WnAmKzfIlaZWugOK1unM+fJRoWDRK7mjyCR2ODz5E&#10;NlC8piT2qFW9V1onxx2qnXbsCLQl+/Sd0f11mrasL/l6MVskZIuxPi2QUYG2WCtT8lUev1gORVTj&#10;g62THUDp0SYm2p7liYqM2oShGtIcLqpXWJ9IL4fj0tIjI6NF95Oznha25P7HCzjJmf5kSfP1dD6P&#10;G56c+WI5I8ddR6rrCFhBUCUPnI3mLqRXEWlbvKPZNCrJFoc4MjlTpkVMap4fTdz0az9l/X7a218A&#10;AAD//wMAUEsDBBQABgAIAAAAIQBYWZAE3wAAAAsBAAAPAAAAZHJzL2Rvd25yZXYueG1sTI/BToNA&#10;EIbvJr7DZky8GLsIpbSUpVETjdfWPsDAToHIzhJ2W+jbuz3pbf7Ml3++KXaz6cWFRtdZVvCyiEAQ&#10;11Z33Cg4fn88r0E4j6yxt0wKruRgV97fFZhrO/GeLgffiFDCLkcFrfdDLqWrWzLoFnYgDruTHQ36&#10;EMdG6hGnUG56GUfRShrsOFxocaD3luqfw9koOH1NT+lmqj79MdsvV2/YZZW9KvX4ML9uQXia/R8M&#10;N/2gDmVwquyZtRN9yEkSB1TBMrsNgUjiKAVRKUijdA2yLOT/H8pfAAAA//8DAFBLAQItABQABgAI&#10;AAAAIQC2gziS/gAAAOEBAAATAAAAAAAAAAAAAAAAAAAAAABbQ29udGVudF9UeXBlc10ueG1sUEsB&#10;Ai0AFAAGAAgAAAAhADj9If/WAAAAlAEAAAsAAAAAAAAAAAAAAAAALwEAAF9yZWxzLy5yZWxzUEsB&#10;Ai0AFAAGAAgAAAAhADMYeEUgAgAAIgQAAA4AAAAAAAAAAAAAAAAALgIAAGRycy9lMm9Eb2MueG1s&#10;UEsBAi0AFAAGAAgAAAAhAFhZkATfAAAACwEAAA8AAAAAAAAAAAAAAAAAegQAAGRycy9kb3ducmV2&#10;LnhtbFBLBQYAAAAABAAEAPMAAACGBQAAAAA=&#10;" stroked="f">
                <v:textbox>
                  <w:txbxContent>
                    <w:p w14:paraId="540B772E" w14:textId="0A5F7920" w:rsidR="00D27866" w:rsidRPr="00D27866" w:rsidRDefault="00D27866" w:rsidP="00D27866">
                      <w:pPr>
                        <w:rPr>
                          <w:color w:val="2F5496" w:themeColor="accent1" w:themeShade="BF"/>
                          <w:sz w:val="13"/>
                          <w:szCs w:val="13"/>
                          <w:lang w:val="en-US"/>
                        </w:rPr>
                      </w:pPr>
                      <w:r>
                        <w:rPr>
                          <w:color w:val="2F5496" w:themeColor="accent1" w:themeShade="BF"/>
                          <w:sz w:val="13"/>
                          <w:szCs w:val="13"/>
                          <w:lang w:val="en-US"/>
                        </w:rPr>
                        <w:t xml:space="preserve">Provide </w:t>
                      </w:r>
                      <w:r w:rsidRPr="00D27866">
                        <w:rPr>
                          <w:color w:val="2F5496" w:themeColor="accent1" w:themeShade="BF"/>
                          <w:sz w:val="13"/>
                          <w:szCs w:val="13"/>
                          <w:lang w:val="en-US"/>
                        </w:rPr>
                        <w:t>CEL</w:t>
                      </w:r>
                      <w:r>
                        <w:rPr>
                          <w:color w:val="2F5496" w:themeColor="accent1" w:themeShade="BF"/>
                          <w:sz w:val="13"/>
                          <w:szCs w:val="13"/>
                          <w:lang w:val="en-US"/>
                        </w:rPr>
                        <w:t>/Rmax</w:t>
                      </w:r>
                    </w:p>
                  </w:txbxContent>
                </v:textbox>
              </v:shape>
            </w:pict>
          </mc:Fallback>
        </mc:AlternateContent>
      </w:r>
      <w:r>
        <w:object w:dxaOrig="15660" w:dyaOrig="10531" w14:anchorId="4A028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302.95pt" o:ole="">
            <v:imagedata r:id="rId11" o:title=""/>
          </v:shape>
          <o:OLEObject Type="Embed" ProgID="Visio.Drawing.15" ShapeID="_x0000_i1025" DrawAspect="Content" ObjectID="_1696351494" r:id="rId12"/>
        </w:object>
      </w:r>
    </w:p>
    <w:p w14:paraId="39B5C83D" w14:textId="78447F6D" w:rsidR="00D27866" w:rsidRDefault="00D27866" w:rsidP="00E80599"/>
    <w:p w14:paraId="76D971E7" w14:textId="0EC1C9D7" w:rsidR="00956266" w:rsidRDefault="00956266" w:rsidP="00E80599">
      <w:r>
        <w:t xml:space="preserve">From signaling </w:t>
      </w:r>
      <w:r w:rsidR="00271586">
        <w:t>aspect</w:t>
      </w:r>
      <w:r>
        <w:t xml:space="preserve">, there is </w:t>
      </w:r>
      <w:r w:rsidR="00DD63D1">
        <w:t>not</w:t>
      </w:r>
      <w:r>
        <w:t xml:space="preserve"> much difference between </w:t>
      </w:r>
      <w:r w:rsidR="00DD63D1">
        <w:t>o</w:t>
      </w:r>
      <w:r>
        <w:t xml:space="preserve">ption 1 and </w:t>
      </w:r>
      <w:r w:rsidR="00DD63D1">
        <w:t>o</w:t>
      </w:r>
      <w:r>
        <w:t xml:space="preserve">ption 2. </w:t>
      </w:r>
    </w:p>
    <w:p w14:paraId="3FA97E8B" w14:textId="32C228E8" w:rsidR="00DD63D1" w:rsidRDefault="00DD63D1" w:rsidP="00DD63D1">
      <w:pPr>
        <w:spacing w:line="259" w:lineRule="auto"/>
      </w:pPr>
      <w:r>
        <w:t>In RAN2#114-e, a consensus on S1AP/NGAP is reached:</w:t>
      </w:r>
    </w:p>
    <w:p w14:paraId="0E25C581" w14:textId="77777777" w:rsidR="00DD63D1" w:rsidRPr="005269DD" w:rsidRDefault="00DD63D1" w:rsidP="00DD63D1">
      <w:pPr>
        <w:pStyle w:val="Proposal"/>
        <w:numPr>
          <w:ilvl w:val="0"/>
          <w:numId w:val="22"/>
        </w:numPr>
        <w:rPr>
          <w:b w:val="0"/>
          <w:lang w:val="en-US"/>
        </w:rPr>
      </w:pPr>
      <w:r w:rsidRPr="005269DD">
        <w:rPr>
          <w:b w:val="0"/>
          <w:lang w:val="en-US"/>
        </w:rPr>
        <w:t>RAN2 assumes S1AP/NGAP update is not needed.</w:t>
      </w:r>
    </w:p>
    <w:p w14:paraId="09B6AA22" w14:textId="2E84784C" w:rsidR="00DD63D1" w:rsidRDefault="00DD63D1" w:rsidP="00E80599">
      <w:pPr>
        <w:rPr>
          <w:lang w:val="en-US"/>
        </w:rPr>
      </w:pPr>
      <w:r>
        <w:rPr>
          <w:lang w:val="en-US"/>
        </w:rPr>
        <w:t>For both option 1 and option 2, only RRC signaling update is needed.</w:t>
      </w:r>
    </w:p>
    <w:p w14:paraId="15CC8C85" w14:textId="10E2F88F" w:rsidR="00DD63D1" w:rsidRDefault="00DD63D1" w:rsidP="00DD63D1">
      <w:pPr>
        <w:pStyle w:val="Caption"/>
      </w:pPr>
      <w:bookmarkStart w:id="4" w:name="_Ref75784954"/>
      <w:r>
        <w:t xml:space="preserve">Proposal </w:t>
      </w:r>
      <w:r w:rsidR="003862E2">
        <w:fldChar w:fldCharType="begin"/>
      </w:r>
      <w:r w:rsidR="003862E2">
        <w:instrText xml:space="preserve"> SEQ Proposal \* ARABIC </w:instrText>
      </w:r>
      <w:r w:rsidR="003862E2">
        <w:fldChar w:fldCharType="separate"/>
      </w:r>
      <w:r w:rsidR="00696B22">
        <w:rPr>
          <w:noProof/>
        </w:rPr>
        <w:t>2</w:t>
      </w:r>
      <w:r w:rsidR="003862E2">
        <w:rPr>
          <w:noProof/>
        </w:rPr>
        <w:fldChar w:fldCharType="end"/>
      </w:r>
      <w:r>
        <w:tab/>
        <w:t xml:space="preserve">For both options, </w:t>
      </w:r>
      <w:r>
        <w:rPr>
          <w:i/>
          <w:noProof/>
        </w:rPr>
        <w:t>RRCConnectionRelease-NB</w:t>
      </w:r>
      <w:r>
        <w:t xml:space="preserve"> update is needed to include information </w:t>
      </w:r>
      <w:r w:rsidR="00271586">
        <w:t>of</w:t>
      </w:r>
      <w:r>
        <w:t xml:space="preserve"> CEL/Rmax or dedicated paging carriers.</w:t>
      </w:r>
      <w:bookmarkEnd w:id="4"/>
    </w:p>
    <w:p w14:paraId="2101E404" w14:textId="675DFB3E" w:rsidR="00DD63D1" w:rsidRDefault="00DD63D1" w:rsidP="00DD63D1">
      <w:pPr>
        <w:pStyle w:val="Caption"/>
      </w:pPr>
      <w:bookmarkStart w:id="5" w:name="_Ref75784962"/>
      <w:r>
        <w:t xml:space="preserve">Proposal </w:t>
      </w:r>
      <w:r w:rsidR="003862E2">
        <w:fldChar w:fldCharType="begin"/>
      </w:r>
      <w:r w:rsidR="003862E2">
        <w:instrText xml:space="preserve"> SEQ Proposal \* ARABIC </w:instrText>
      </w:r>
      <w:r w:rsidR="003862E2">
        <w:fldChar w:fldCharType="separate"/>
      </w:r>
      <w:r w:rsidR="00696B22">
        <w:rPr>
          <w:noProof/>
        </w:rPr>
        <w:t>3</w:t>
      </w:r>
      <w:r w:rsidR="003862E2">
        <w:rPr>
          <w:noProof/>
        </w:rPr>
        <w:fldChar w:fldCharType="end"/>
      </w:r>
      <w:r>
        <w:tab/>
        <w:t xml:space="preserve">For both options, </w:t>
      </w:r>
      <w:r>
        <w:rPr>
          <w:rFonts w:ascii="Arial" w:hAnsi="Arial" w:cs="Arial"/>
          <w:i/>
          <w:iCs/>
          <w:sz w:val="18"/>
          <w:szCs w:val="18"/>
        </w:rPr>
        <w:t xml:space="preserve">UEPagingCoverageInformation-NB </w:t>
      </w:r>
      <w:r>
        <w:t xml:space="preserve">update is needed to include information </w:t>
      </w:r>
      <w:r w:rsidR="00271586">
        <w:t>of</w:t>
      </w:r>
      <w:r>
        <w:t xml:space="preserve"> CEL/Rmax or dedicated paging carriers between MM</w:t>
      </w:r>
      <w:r w:rsidR="00BE2A95">
        <w:t>E</w:t>
      </w:r>
      <w:r>
        <w:t xml:space="preserve"> and e</w:t>
      </w:r>
      <w:r w:rsidR="00BE2A95">
        <w:t>N</w:t>
      </w:r>
      <w:r>
        <w:t>B.</w:t>
      </w:r>
      <w:bookmarkEnd w:id="5"/>
    </w:p>
    <w:p w14:paraId="2A86164F" w14:textId="497D2EA1" w:rsidR="00851968" w:rsidRPr="007F05E0" w:rsidRDefault="00851968" w:rsidP="007F05E0">
      <w:pPr>
        <w:pStyle w:val="Caption"/>
      </w:pPr>
      <w:bookmarkStart w:id="6" w:name="_Ref83547459"/>
      <w:r>
        <w:lastRenderedPageBreak/>
        <w:t xml:space="preserve">Proposal </w:t>
      </w:r>
      <w:fldSimple w:instr=" SEQ Proposal \* ARABIC ">
        <w:r w:rsidR="00696B22">
          <w:rPr>
            <w:noProof/>
          </w:rPr>
          <w:t>4</w:t>
        </w:r>
      </w:fldSimple>
      <w:r>
        <w:tab/>
      </w:r>
      <w:r>
        <w:rPr>
          <w:lang w:val="en-US"/>
        </w:rPr>
        <w:t xml:space="preserve">For the detailed signaling aspect for paging carrier selection, it should wait until </w:t>
      </w:r>
      <w:r w:rsidR="007F05E0">
        <w:rPr>
          <w:lang w:val="en-US"/>
        </w:rPr>
        <w:t xml:space="preserve">paging carrier selection mechanism based on either </w:t>
      </w:r>
      <w:r>
        <w:rPr>
          <w:lang w:val="en-US"/>
        </w:rPr>
        <w:t xml:space="preserve">option 1c or option 2a </w:t>
      </w:r>
      <w:r w:rsidR="007F05E0">
        <w:rPr>
          <w:lang w:val="en-US"/>
        </w:rPr>
        <w:t>is determined.</w:t>
      </w:r>
      <w:bookmarkEnd w:id="6"/>
      <w:r w:rsidR="007F05E0">
        <w:rPr>
          <w:lang w:val="en-US"/>
        </w:rPr>
        <w:t xml:space="preserve"> </w:t>
      </w:r>
    </w:p>
    <w:p w14:paraId="5192CA2F" w14:textId="5336949B" w:rsidR="00987113" w:rsidRDefault="00987113" w:rsidP="00987113">
      <w:pPr>
        <w:pStyle w:val="Heading2"/>
      </w:pPr>
      <w:r>
        <w:t>Load balance</w:t>
      </w:r>
    </w:p>
    <w:p w14:paraId="725A35FE" w14:textId="41A0B656" w:rsidR="00AC41DB" w:rsidRDefault="00CE5246" w:rsidP="00E80599">
      <w:r>
        <w:t xml:space="preserve">If paging carrier selection is purely based on </w:t>
      </w:r>
      <w:r w:rsidRPr="005269DD">
        <w:rPr>
          <w:bCs/>
          <w:lang w:eastAsia="zh-CN"/>
        </w:rPr>
        <w:t>coverage information</w:t>
      </w:r>
      <w:r>
        <w:t xml:space="preserve">, </w:t>
      </w:r>
      <w:r w:rsidR="00A31A0F">
        <w:rPr>
          <w:lang w:eastAsia="zh-CN"/>
        </w:rPr>
        <w:t>i.e.,</w:t>
      </w:r>
      <w:r>
        <w:t xml:space="preserve"> not considering other factors, </w:t>
      </w:r>
      <w:r w:rsidR="00A31A0F">
        <w:t>e.g.,</w:t>
      </w:r>
      <w:r>
        <w:t xml:space="preserve"> DRX configuration. With option 1, for load balance </w:t>
      </w:r>
      <w:r>
        <w:rPr>
          <w:rFonts w:hint="eastAsia"/>
          <w:lang w:eastAsia="zh-CN"/>
        </w:rPr>
        <w:t>bet</w:t>
      </w:r>
      <w:r>
        <w:t xml:space="preserve">ween Rel-17 paging carriers and legacy paging carriers, it can be achieved by SIB configuration. For load balance among Rel-17 paging carriers with different CE levels, it can be achieved together by SIB configuration and NW dynamic control. As NW will decide the coverage information to the UE, NW has the possibility to assign a higher CEL/Rmax to the UE for load balance reason. For load balance among the Rel-17 paging carriers within </w:t>
      </w:r>
      <w:r w:rsidR="00670EAF">
        <w:t>same</w:t>
      </w:r>
      <w:r>
        <w:t xml:space="preserve"> CE level, </w:t>
      </w:r>
      <w:r w:rsidR="00AC41DB">
        <w:t>UE</w:t>
      </w:r>
      <w:r w:rsidR="00670EAF">
        <w:t>_</w:t>
      </w:r>
      <w:r w:rsidR="00AC41DB">
        <w:t>ID based method can be used as in legacy paging carrier load balance</w:t>
      </w:r>
      <w:r w:rsidR="002832DA">
        <w:t xml:space="preserve"> scheme</w:t>
      </w:r>
      <w:r w:rsidR="00AC41DB">
        <w:t>.</w:t>
      </w:r>
    </w:p>
    <w:p w14:paraId="2580D5D3" w14:textId="36E47EB6" w:rsidR="00CE5246" w:rsidRDefault="00AC41DB" w:rsidP="00E80599">
      <w:r>
        <w:t xml:space="preserve">However, if paging carrier selection is to consider other factors, </w:t>
      </w:r>
      <w:r w:rsidR="007F05E0">
        <w:t>e.g.,</w:t>
      </w:r>
      <w:r>
        <w:t xml:space="preserve"> DRX configuration</w:t>
      </w:r>
      <w:r w:rsidR="00670EAF">
        <w:t xml:space="preserve">, then 2-level paging carrier selection may be adopted. If so, for load balance among Rel-17 paging carriers within same CE level, in real implementation, the number of paging carrier is limited, then </w:t>
      </w:r>
      <w:r w:rsidR="00670EAF">
        <w:rPr>
          <w:rFonts w:hint="eastAsia"/>
          <w:lang w:eastAsia="zh-CN"/>
        </w:rPr>
        <w:t>the</w:t>
      </w:r>
      <w:r w:rsidR="00670EAF">
        <w:t xml:space="preserve"> DRX configuration will be a major factor to choose paging carriers within this CE level, and there will be less room left for UE_ID based load balance. </w:t>
      </w:r>
      <w:r w:rsidR="001B0AFD">
        <w:t xml:space="preserve">On the other hand, UE need to implement the paging carrier selection </w:t>
      </w:r>
      <w:r w:rsidR="003F267A">
        <w:t>jointly considering both CEL/Rmax and DRX configuration, which will complex UE implementation.</w:t>
      </w:r>
    </w:p>
    <w:p w14:paraId="19E7E33C" w14:textId="1E169B3B" w:rsidR="00670EAF" w:rsidRDefault="00670EAF" w:rsidP="00670EAF">
      <w:r>
        <w:t xml:space="preserve">For option 2, NW can dynamically and </w:t>
      </w:r>
      <w:r w:rsidR="00FB2F34">
        <w:t>combinedly</w:t>
      </w:r>
      <w:r>
        <w:t xml:space="preserve"> control load balance among Rel-17 paging carriers with different CE levels and also among Rel-17 paging carriers within same CE level. Moreover, except coverage information and DRX configuration, NW</w:t>
      </w:r>
      <w:r w:rsidRPr="00670EAF">
        <w:rPr>
          <w:lang w:val="en-US" w:eastAsia="en-US"/>
        </w:rPr>
        <w:t xml:space="preserve"> </w:t>
      </w:r>
      <w:r>
        <w:rPr>
          <w:lang w:val="en-US" w:eastAsia="en-US"/>
        </w:rPr>
        <w:t xml:space="preserve">has other observability such as </w:t>
      </w:r>
      <w:r>
        <w:t>UE paging performance, paging success rate KPIs per carrier, UL RSSI, quality report of different carriers etc</w:t>
      </w:r>
      <w:r w:rsidR="00B569BB">
        <w:t xml:space="preserve">, which </w:t>
      </w:r>
      <w:r>
        <w:t xml:space="preserve">can </w:t>
      </w:r>
      <w:r w:rsidR="00B569BB">
        <w:t xml:space="preserve">be </w:t>
      </w:r>
      <w:r>
        <w:t>utilize</w:t>
      </w:r>
      <w:r w:rsidR="00B569BB">
        <w:t>d</w:t>
      </w:r>
      <w:r>
        <w:t xml:space="preserve"> </w:t>
      </w:r>
      <w:r w:rsidR="006A603D">
        <w:t xml:space="preserve">additionally </w:t>
      </w:r>
      <w:r>
        <w:t>for load balancing.</w:t>
      </w:r>
      <w:r w:rsidR="003F267A">
        <w:t xml:space="preserve"> From UE’s perspective, there is no UE implementation complexity as it will directly use the paging carrier indicated by NW.</w:t>
      </w:r>
    </w:p>
    <w:p w14:paraId="7B40B87E" w14:textId="7AAF8ACE" w:rsidR="00422835" w:rsidRPr="00422835" w:rsidRDefault="00422835" w:rsidP="00422835">
      <w:pPr>
        <w:rPr>
          <w:lang w:eastAsia="en-GB"/>
        </w:rPr>
      </w:pPr>
      <w:r w:rsidRPr="00422835">
        <w:rPr>
          <w:lang w:eastAsia="en-GB"/>
        </w:rPr>
        <w:t>Therefore, from load balancing</w:t>
      </w:r>
      <w:r w:rsidR="00B569BB">
        <w:rPr>
          <w:lang w:eastAsia="en-GB"/>
        </w:rPr>
        <w:t xml:space="preserve"> perspective</w:t>
      </w:r>
      <w:r w:rsidRPr="00422835">
        <w:rPr>
          <w:lang w:eastAsia="en-GB"/>
        </w:rPr>
        <w:t>, option</w:t>
      </w:r>
      <w:r w:rsidR="00B569BB">
        <w:rPr>
          <w:lang w:eastAsia="en-GB"/>
        </w:rPr>
        <w:t xml:space="preserve"> 2</w:t>
      </w:r>
      <w:r w:rsidRPr="00422835">
        <w:rPr>
          <w:lang w:eastAsia="en-GB"/>
        </w:rPr>
        <w:t xml:space="preserve"> is better for achieving load balancing</w:t>
      </w:r>
      <w:r w:rsidR="00B569BB">
        <w:rPr>
          <w:lang w:eastAsia="en-GB"/>
        </w:rPr>
        <w:t xml:space="preserve">, and it’s extendable </w:t>
      </w:r>
      <w:r w:rsidR="006A603D">
        <w:rPr>
          <w:lang w:eastAsia="en-GB"/>
        </w:rPr>
        <w:t xml:space="preserve">for future improvement </w:t>
      </w:r>
      <w:r w:rsidR="00B569BB">
        <w:rPr>
          <w:lang w:eastAsia="en-GB"/>
        </w:rPr>
        <w:t xml:space="preserve">by NW implementation. </w:t>
      </w:r>
    </w:p>
    <w:p w14:paraId="46D55DFA" w14:textId="3C8DBE19" w:rsidR="00B569BB" w:rsidRPr="00B569BB" w:rsidRDefault="00B569BB" w:rsidP="006D5142">
      <w:pPr>
        <w:pStyle w:val="Caption"/>
      </w:pPr>
      <w:bookmarkStart w:id="7" w:name="_Ref75784902"/>
      <w:r>
        <w:t xml:space="preserve">Observation </w:t>
      </w:r>
      <w:r w:rsidR="003862E2">
        <w:fldChar w:fldCharType="begin"/>
      </w:r>
      <w:r w:rsidR="003862E2">
        <w:instrText xml:space="preserve"> SEQ Observation \* ARABIC </w:instrText>
      </w:r>
      <w:r w:rsidR="003862E2">
        <w:fldChar w:fldCharType="separate"/>
      </w:r>
      <w:r w:rsidR="005231FC">
        <w:rPr>
          <w:noProof/>
        </w:rPr>
        <w:t>1</w:t>
      </w:r>
      <w:r w:rsidR="003862E2">
        <w:rPr>
          <w:noProof/>
        </w:rPr>
        <w:fldChar w:fldCharType="end"/>
      </w:r>
      <w:r w:rsidR="006A603D">
        <w:tab/>
      </w:r>
      <w:r>
        <w:t>F</w:t>
      </w:r>
      <w:r w:rsidRPr="00422835">
        <w:t>rom load balancing</w:t>
      </w:r>
      <w:r>
        <w:t xml:space="preserve"> perspective</w:t>
      </w:r>
      <w:r w:rsidRPr="00422835">
        <w:t>, option</w:t>
      </w:r>
      <w:r>
        <w:t xml:space="preserve"> 2</w:t>
      </w:r>
      <w:r w:rsidRPr="00422835">
        <w:t xml:space="preserve"> is better for achieving load balancing</w:t>
      </w:r>
      <w:r>
        <w:t>, and it’s extendable by NW implementation.</w:t>
      </w:r>
      <w:bookmarkEnd w:id="7"/>
      <w:r>
        <w:t xml:space="preserve"> </w:t>
      </w:r>
    </w:p>
    <w:p w14:paraId="5054C7F8" w14:textId="2D50BAE7" w:rsidR="004421BD" w:rsidRDefault="004421BD" w:rsidP="004421BD">
      <w:pPr>
        <w:pStyle w:val="Caption"/>
        <w:rPr>
          <w:b w:val="0"/>
        </w:rPr>
      </w:pPr>
      <w:r>
        <w:rPr>
          <w:b w:val="0"/>
        </w:rPr>
        <w:t xml:space="preserve">In previous meeting, there are views that option 2 </w:t>
      </w:r>
      <w:r w:rsidR="003E7504">
        <w:rPr>
          <w:b w:val="0"/>
        </w:rPr>
        <w:t>cannot</w:t>
      </w:r>
      <w:r>
        <w:rPr>
          <w:b w:val="0"/>
        </w:rPr>
        <w:t xml:space="preserve"> handle the case when NW removes </w:t>
      </w:r>
      <w:r w:rsidRPr="00682EFA">
        <w:rPr>
          <w:b w:val="0"/>
        </w:rPr>
        <w:t>a carrier from the list for a certain Rmax</w:t>
      </w:r>
      <w:r>
        <w:rPr>
          <w:b w:val="0"/>
        </w:rPr>
        <w:t xml:space="preserve">. This is not true, first of all, the possibility of </w:t>
      </w:r>
      <w:r w:rsidR="006A603D">
        <w:rPr>
          <w:b w:val="0"/>
        </w:rPr>
        <w:t>system information</w:t>
      </w:r>
      <w:r>
        <w:rPr>
          <w:b w:val="0"/>
        </w:rPr>
        <w:t xml:space="preserve"> change is small, and if it happens, UE can fall back to legacy paging carrier, which is easy and straightforward. On the other hand, when there is paging </w:t>
      </w:r>
      <w:r w:rsidR="00B512A2">
        <w:rPr>
          <w:b w:val="0"/>
        </w:rPr>
        <w:t xml:space="preserve">or direct indication </w:t>
      </w:r>
      <w:r>
        <w:rPr>
          <w:b w:val="0"/>
        </w:rPr>
        <w:t>on SIB change, option 1 cannot use the former paging carrier to receive this paging</w:t>
      </w:r>
      <w:r w:rsidR="00B512A2" w:rsidRPr="00B512A2">
        <w:rPr>
          <w:b w:val="0"/>
        </w:rPr>
        <w:t xml:space="preserve"> </w:t>
      </w:r>
      <w:r w:rsidR="00B512A2">
        <w:rPr>
          <w:b w:val="0"/>
        </w:rPr>
        <w:t>or direct indication</w:t>
      </w:r>
      <w:r>
        <w:rPr>
          <w:b w:val="0"/>
        </w:rPr>
        <w:t xml:space="preserve"> message, it should also need to fall back to legacy paging carrier. The only difference is that, after this SI change paging</w:t>
      </w:r>
      <w:r w:rsidR="00B512A2">
        <w:rPr>
          <w:b w:val="0"/>
        </w:rPr>
        <w:t xml:space="preserve"> or direct indication</w:t>
      </w:r>
      <w:r>
        <w:rPr>
          <w:b w:val="0"/>
        </w:rPr>
        <w:t xml:space="preserve"> message, option 1 can choose another paging carrier from the list for </w:t>
      </w:r>
      <w:r w:rsidR="003E7504">
        <w:rPr>
          <w:b w:val="0"/>
        </w:rPr>
        <w:t xml:space="preserve">the former certain </w:t>
      </w:r>
      <w:r>
        <w:rPr>
          <w:b w:val="0"/>
        </w:rPr>
        <w:t xml:space="preserve">Rmax if UE’s coverage level is not changed, while for option 2, UE should stick to the legacy paging carrier. </w:t>
      </w:r>
      <w:r w:rsidR="003E7504">
        <w:rPr>
          <w:b w:val="0"/>
        </w:rPr>
        <w:t>After all, as the SI change possibility is small, this should not be a problem.</w:t>
      </w:r>
    </w:p>
    <w:p w14:paraId="44C47B6F" w14:textId="5C72B23B" w:rsidR="001B49B5" w:rsidRDefault="003E7504" w:rsidP="001B49B5">
      <w:pPr>
        <w:jc w:val="both"/>
        <w:rPr>
          <w:lang w:eastAsia="en-GB"/>
        </w:rPr>
      </w:pPr>
      <w:r>
        <w:rPr>
          <w:lang w:eastAsia="en-GB"/>
        </w:rPr>
        <w:t xml:space="preserve">Another solution for this problem for option 2 is that </w:t>
      </w:r>
      <w:r w:rsidR="001B49B5" w:rsidRPr="003E7504">
        <w:rPr>
          <w:lang w:eastAsia="en-GB"/>
        </w:rPr>
        <w:t xml:space="preserve">it can simply be addressed by assigning an index number to each carrier so that the </w:t>
      </w:r>
      <w:r w:rsidR="00606C8F">
        <w:rPr>
          <w:lang w:eastAsia="en-GB"/>
        </w:rPr>
        <w:t>NW</w:t>
      </w:r>
      <w:r w:rsidR="001B49B5" w:rsidRPr="003E7504">
        <w:rPr>
          <w:lang w:eastAsia="en-GB"/>
        </w:rPr>
        <w:t xml:space="preserve"> can assign the index number to a UE and when a carrier has to be replaced with another one only the mapping between the index value and the paging carrier needs to be changed. The mapping can be broadcasted in the serving cell.</w:t>
      </w:r>
    </w:p>
    <w:p w14:paraId="532E8C07" w14:textId="4E396045" w:rsidR="007D7594" w:rsidRPr="007D7594" w:rsidRDefault="007D7594" w:rsidP="00011C5E">
      <w:pPr>
        <w:pStyle w:val="Caption"/>
      </w:pPr>
      <w:bookmarkStart w:id="8" w:name="_Toc79071353"/>
      <w:bookmarkStart w:id="9" w:name="_Ref83547371"/>
      <w:r>
        <w:t xml:space="preserve">Observation </w:t>
      </w:r>
      <w:fldSimple w:instr=" SEQ Observation \* ARABIC ">
        <w:r w:rsidR="005231FC">
          <w:rPr>
            <w:noProof/>
          </w:rPr>
          <w:t>2</w:t>
        </w:r>
      </w:fldSimple>
      <w:r>
        <w:tab/>
        <w:t>Removing a paging carrier will impact both solutions. Fallback mechanism can be applied in such case. However, change in system information is rare.</w:t>
      </w:r>
      <w:bookmarkEnd w:id="8"/>
      <w:bookmarkEnd w:id="9"/>
    </w:p>
    <w:p w14:paraId="4A08B64F" w14:textId="75D99778" w:rsidR="00987113" w:rsidRDefault="00987113" w:rsidP="00987113">
      <w:pPr>
        <w:pStyle w:val="Heading2"/>
      </w:pPr>
      <w:r>
        <w:t>Cell change</w:t>
      </w:r>
    </w:p>
    <w:p w14:paraId="4B2C44D2" w14:textId="2653BD4D" w:rsidR="00DA46FB" w:rsidRPr="00A0127B" w:rsidRDefault="00DA46FB" w:rsidP="00DA46FB">
      <w:pPr>
        <w:rPr>
          <w:lang w:val="en-US"/>
        </w:rPr>
      </w:pPr>
      <w:r>
        <w:t>In RAN2#114-e, regarding cell change, the following agreements are achieve</w:t>
      </w:r>
      <w:r w:rsidR="00A0127B">
        <w:t xml:space="preserve">d. A consensus is reached for option 2, while for </w:t>
      </w:r>
      <w:r w:rsidR="00A0127B">
        <w:rPr>
          <w:lang w:val="en-US"/>
        </w:rPr>
        <w:t>option 1, there is an FFS left:</w:t>
      </w:r>
    </w:p>
    <w:p w14:paraId="7A4161BF" w14:textId="77777777" w:rsidR="00DA46FB" w:rsidRPr="005269DD" w:rsidRDefault="00DA46FB" w:rsidP="00DA46FB">
      <w:pPr>
        <w:pStyle w:val="Proposal"/>
        <w:numPr>
          <w:ilvl w:val="0"/>
          <w:numId w:val="22"/>
        </w:numPr>
        <w:rPr>
          <w:b w:val="0"/>
          <w:lang w:val="en-US"/>
        </w:rPr>
      </w:pPr>
      <w:r w:rsidRPr="005269DD">
        <w:rPr>
          <w:b w:val="0"/>
        </w:rPr>
        <w:t xml:space="preserve">For option 1, upon cell change, FFS: </w:t>
      </w:r>
    </w:p>
    <w:p w14:paraId="394FD5EC" w14:textId="77777777" w:rsidR="00DA46FB" w:rsidRPr="005269DD" w:rsidRDefault="00DA46FB" w:rsidP="00DA46FB">
      <w:pPr>
        <w:pStyle w:val="Proposal"/>
        <w:numPr>
          <w:ilvl w:val="0"/>
          <w:numId w:val="22"/>
        </w:numPr>
        <w:rPr>
          <w:b w:val="0"/>
        </w:rPr>
      </w:pPr>
      <w:r w:rsidRPr="005269DD">
        <w:rPr>
          <w:b w:val="0"/>
        </w:rPr>
        <w:t>Alt 1: based on previously determined CEL and broadcasted paging carrier configuration in the new cell.</w:t>
      </w:r>
    </w:p>
    <w:p w14:paraId="197DB77E" w14:textId="6E7196C4" w:rsidR="00DA46FB" w:rsidRPr="006A603D" w:rsidRDefault="00DA46FB" w:rsidP="008942BF">
      <w:pPr>
        <w:pStyle w:val="Proposal"/>
        <w:numPr>
          <w:ilvl w:val="0"/>
          <w:numId w:val="22"/>
        </w:numPr>
        <w:rPr>
          <w:b w:val="0"/>
        </w:rPr>
      </w:pPr>
      <w:r w:rsidRPr="005269DD">
        <w:rPr>
          <w:b w:val="0"/>
        </w:rPr>
        <w:t>Alt 2: UE needs to perform fallback mechanism.</w:t>
      </w:r>
    </w:p>
    <w:p w14:paraId="6B61AC14" w14:textId="28AFB391" w:rsidR="008E2BF6" w:rsidRDefault="008942BF" w:rsidP="008E2BF6">
      <w:pPr>
        <w:jc w:val="both"/>
        <w:rPr>
          <w:lang w:eastAsia="en-GB"/>
        </w:rPr>
      </w:pPr>
      <w:r w:rsidRPr="008942BF">
        <w:rPr>
          <w:lang w:eastAsia="en-GB"/>
        </w:rPr>
        <w:lastRenderedPageBreak/>
        <w:t xml:space="preserve">In previous meeting, some companies assume that there </w:t>
      </w:r>
      <w:r>
        <w:rPr>
          <w:lang w:eastAsia="en-GB"/>
        </w:rPr>
        <w:t>is</w:t>
      </w:r>
      <w:r w:rsidRPr="008942BF">
        <w:rPr>
          <w:lang w:eastAsia="en-GB"/>
        </w:rPr>
        <w:t xml:space="preserve"> high possibility that UE’s coverage is not changed even cell is changed</w:t>
      </w:r>
      <w:r>
        <w:rPr>
          <w:lang w:eastAsia="en-GB"/>
        </w:rPr>
        <w:t xml:space="preserve">, and the previously determined CEL can be used in the new cell. However, we think that possibility can not be predictable, there is no guarantee that the UE will have the same CEL/Rmax in another cell. If the required Rmax </w:t>
      </w:r>
      <w:r w:rsidR="003B321B">
        <w:rPr>
          <w:lang w:eastAsia="en-GB"/>
        </w:rPr>
        <w:t xml:space="preserve">in the new cell is </w:t>
      </w:r>
      <w:r w:rsidR="006A603D">
        <w:rPr>
          <w:lang w:eastAsia="en-GB"/>
        </w:rPr>
        <w:t>larger</w:t>
      </w:r>
      <w:r w:rsidR="003B321B">
        <w:rPr>
          <w:lang w:eastAsia="en-GB"/>
        </w:rPr>
        <w:t xml:space="preserve"> than</w:t>
      </w:r>
      <w:r>
        <w:rPr>
          <w:lang w:eastAsia="en-GB"/>
        </w:rPr>
        <w:t xml:space="preserve"> the previously determined Rmax </w:t>
      </w:r>
      <w:r w:rsidR="006A603D">
        <w:rPr>
          <w:lang w:eastAsia="en-GB"/>
        </w:rPr>
        <w:t>from</w:t>
      </w:r>
      <w:r>
        <w:rPr>
          <w:lang w:eastAsia="en-GB"/>
        </w:rPr>
        <w:t xml:space="preserve"> last cell, then</w:t>
      </w:r>
      <w:r w:rsidR="003B321B">
        <w:rPr>
          <w:lang w:eastAsia="en-GB"/>
        </w:rPr>
        <w:t xml:space="preserve"> UE </w:t>
      </w:r>
      <w:r w:rsidR="006A603D">
        <w:rPr>
          <w:lang w:eastAsia="en-GB"/>
        </w:rPr>
        <w:t>cannot be</w:t>
      </w:r>
      <w:r w:rsidR="003B321B">
        <w:rPr>
          <w:lang w:eastAsia="en-GB"/>
        </w:rPr>
        <w:t xml:space="preserve"> paged</w:t>
      </w:r>
      <w:r w:rsidR="006A603D">
        <w:rPr>
          <w:lang w:eastAsia="en-GB"/>
        </w:rPr>
        <w:t xml:space="preserve"> in the new cell using the previously determined Rmax</w:t>
      </w:r>
      <w:r w:rsidR="003B321B">
        <w:rPr>
          <w:lang w:eastAsia="en-GB"/>
        </w:rPr>
        <w:t>, and it need to fall back to legacy paging carrier later. In this case, there will be paging latency and resource waste.</w:t>
      </w:r>
      <w:r>
        <w:rPr>
          <w:lang w:eastAsia="en-GB"/>
        </w:rPr>
        <w:t xml:space="preserve"> </w:t>
      </w:r>
      <w:r w:rsidR="003B321B">
        <w:rPr>
          <w:lang w:eastAsia="en-GB"/>
        </w:rPr>
        <w:t xml:space="preserve">Moreover, if DRX is to be considered, as the number of paging carriers is limited, and different cells may have different paging configurations, even if </w:t>
      </w:r>
      <w:r w:rsidR="006A603D">
        <w:rPr>
          <w:lang w:eastAsia="en-GB"/>
        </w:rPr>
        <w:t>these two cells both</w:t>
      </w:r>
      <w:r w:rsidR="003B321B">
        <w:rPr>
          <w:lang w:eastAsia="en-GB"/>
        </w:rPr>
        <w:t xml:space="preserve"> have paging carriers with similar Rmax configuration, they may not have similar </w:t>
      </w:r>
      <w:r w:rsidR="006A603D">
        <w:rPr>
          <w:lang w:eastAsia="en-GB"/>
        </w:rPr>
        <w:t>DRX</w:t>
      </w:r>
      <w:r w:rsidR="003B321B">
        <w:rPr>
          <w:lang w:eastAsia="en-GB"/>
        </w:rPr>
        <w:t xml:space="preserve"> configuration.</w:t>
      </w:r>
      <w:r w:rsidR="008E2BF6">
        <w:rPr>
          <w:lang w:eastAsia="en-GB"/>
        </w:rPr>
        <w:t xml:space="preserve"> Further, the communication between the legacy cell and the new cell maybe needed before making the assessment regarding if the previously determined CEL can be used in the new cell, which will make things even more complex</w:t>
      </w:r>
    </w:p>
    <w:p w14:paraId="687372D6" w14:textId="08C4ABA4" w:rsidR="008E2BF6" w:rsidRDefault="008E2BF6" w:rsidP="008942BF">
      <w:pPr>
        <w:jc w:val="both"/>
        <w:rPr>
          <w:lang w:eastAsia="en-GB"/>
        </w:rPr>
      </w:pPr>
      <w:r>
        <w:rPr>
          <w:lang w:eastAsia="en-GB"/>
        </w:rPr>
        <w:t>Thus, we think that for option 1, upon cell change, Alt 1 will make things complex considering the limited benefit UE may get. So, Alt 2 is suggested to be used upon cell change.</w:t>
      </w:r>
    </w:p>
    <w:p w14:paraId="7F17842E" w14:textId="5CC5F0E4" w:rsidR="003B321B" w:rsidRDefault="003B321B" w:rsidP="003B321B">
      <w:pPr>
        <w:pStyle w:val="Caption"/>
      </w:pPr>
      <w:bookmarkStart w:id="10" w:name="_Ref75784974"/>
      <w:r>
        <w:t xml:space="preserve">Proposal </w:t>
      </w:r>
      <w:r w:rsidR="003862E2">
        <w:fldChar w:fldCharType="begin"/>
      </w:r>
      <w:r w:rsidR="003862E2">
        <w:instrText xml:space="preserve"> SEQ Proposal \* ARABIC </w:instrText>
      </w:r>
      <w:r w:rsidR="003862E2">
        <w:fldChar w:fldCharType="separate"/>
      </w:r>
      <w:r w:rsidR="00696B22">
        <w:rPr>
          <w:noProof/>
        </w:rPr>
        <w:t>5</w:t>
      </w:r>
      <w:r w:rsidR="003862E2">
        <w:rPr>
          <w:noProof/>
        </w:rPr>
        <w:fldChar w:fldCharType="end"/>
      </w:r>
      <w:r>
        <w:tab/>
      </w:r>
      <w:r w:rsidRPr="003B321B">
        <w:t xml:space="preserve">For option 1, upon cell change, </w:t>
      </w:r>
      <w:r>
        <w:t>Alt 2 should be adopted</w:t>
      </w:r>
      <w:r w:rsidRPr="003B321B">
        <w:t>: UE needs to perform fallback mechanism.</w:t>
      </w:r>
      <w:bookmarkEnd w:id="10"/>
    </w:p>
    <w:p w14:paraId="763E57C4" w14:textId="50BA0053" w:rsidR="00F4023F" w:rsidRDefault="00F4023F" w:rsidP="00F4023F">
      <w:pPr>
        <w:rPr>
          <w:lang w:eastAsia="en-GB"/>
        </w:rPr>
      </w:pPr>
    </w:p>
    <w:p w14:paraId="2CED7BA2" w14:textId="77777777" w:rsidR="00F4023F" w:rsidRPr="00F4023F" w:rsidRDefault="00F4023F" w:rsidP="00F4023F">
      <w:pPr>
        <w:rPr>
          <w:lang w:eastAsia="en-GB"/>
        </w:rPr>
      </w:pPr>
    </w:p>
    <w:p w14:paraId="2A932301" w14:textId="77777777" w:rsidR="00C01F33" w:rsidRPr="00CE0424" w:rsidRDefault="00C01F33" w:rsidP="00CE0424">
      <w:pPr>
        <w:pStyle w:val="Heading1"/>
      </w:pPr>
      <w:r w:rsidRPr="00CE0424">
        <w:t>Conclusion</w:t>
      </w:r>
    </w:p>
    <w:p w14:paraId="69B2B3E7" w14:textId="223AA912" w:rsidR="008E065E" w:rsidRPr="00875472" w:rsidRDefault="008E065E" w:rsidP="008E065E">
      <w:pPr>
        <w:pStyle w:val="BodyText"/>
        <w:rPr>
          <w:rFonts w:ascii="Times New Roman" w:hAnsi="Times New Roman"/>
          <w:b/>
          <w:bCs/>
        </w:rPr>
      </w:pPr>
      <w:r w:rsidRPr="00875472">
        <w:rPr>
          <w:rFonts w:ascii="Times New Roman" w:hAnsi="Times New Roman"/>
        </w:rPr>
        <w:t xml:space="preserve">In </w:t>
      </w:r>
      <w:r w:rsidR="007729A2" w:rsidRPr="00875472">
        <w:rPr>
          <w:rFonts w:ascii="Times New Roman" w:hAnsi="Times New Roman"/>
        </w:rPr>
        <w:t xml:space="preserve">the previous </w:t>
      </w:r>
      <w:r w:rsidRPr="00875472">
        <w:rPr>
          <w:rFonts w:ascii="Times New Roman" w:hAnsi="Times New Roman"/>
        </w:rPr>
        <w:t>section</w:t>
      </w:r>
      <w:r w:rsidR="007729A2" w:rsidRPr="00875472">
        <w:rPr>
          <w:rFonts w:ascii="Times New Roman" w:hAnsi="Times New Roman"/>
        </w:rPr>
        <w:t>s</w:t>
      </w:r>
      <w:r w:rsidRPr="00875472">
        <w:rPr>
          <w:rFonts w:ascii="Times New Roman" w:hAnsi="Times New Roman"/>
        </w:rPr>
        <w:t xml:space="preserve"> we made the following observations:</w:t>
      </w:r>
      <w:r w:rsidR="00C93814" w:rsidRPr="00875472">
        <w:rPr>
          <w:rFonts w:ascii="Times New Roman" w:hAnsi="Times New Roman"/>
          <w:b/>
          <w:bCs/>
        </w:rPr>
        <w:t xml:space="preserve"> </w:t>
      </w:r>
    </w:p>
    <w:p w14:paraId="5579CC69" w14:textId="15F31E84" w:rsidR="00CB3B8C" w:rsidRDefault="00F47250" w:rsidP="008E065E">
      <w:pPr>
        <w:pStyle w:val="BodyText"/>
        <w:rPr>
          <w:rFonts w:ascii="Times New Roman" w:hAnsi="Times New Roman"/>
          <w:b/>
          <w:bCs/>
        </w:rPr>
      </w:pPr>
      <w:r w:rsidRPr="00875472">
        <w:rPr>
          <w:rFonts w:ascii="Times New Roman" w:hAnsi="Times New Roman"/>
          <w:b/>
          <w:bCs/>
        </w:rPr>
        <w:fldChar w:fldCharType="begin"/>
      </w:r>
      <w:r w:rsidRPr="00875472">
        <w:rPr>
          <w:rFonts w:ascii="Times New Roman" w:hAnsi="Times New Roman"/>
          <w:b/>
          <w:bCs/>
        </w:rPr>
        <w:instrText xml:space="preserve"> REF _Ref75784902 \h </w:instrText>
      </w:r>
      <w:r w:rsidR="00BD06DB" w:rsidRPr="00875472">
        <w:rPr>
          <w:rFonts w:ascii="Times New Roman" w:hAnsi="Times New Roman"/>
          <w:b/>
          <w:bCs/>
        </w:rPr>
        <w:instrText xml:space="preserve"> \* MERGEFORMAT </w:instrText>
      </w:r>
      <w:r w:rsidRPr="00875472">
        <w:rPr>
          <w:rFonts w:ascii="Times New Roman" w:hAnsi="Times New Roman"/>
          <w:b/>
          <w:bCs/>
        </w:rPr>
      </w:r>
      <w:r w:rsidRPr="00875472">
        <w:rPr>
          <w:rFonts w:ascii="Times New Roman" w:hAnsi="Times New Roman"/>
          <w:b/>
          <w:bCs/>
        </w:rPr>
        <w:fldChar w:fldCharType="separate"/>
      </w:r>
      <w:r w:rsidR="00696B22" w:rsidRPr="00696B22">
        <w:rPr>
          <w:rFonts w:ascii="Times New Roman" w:hAnsi="Times New Roman"/>
          <w:b/>
          <w:bCs/>
        </w:rPr>
        <w:t xml:space="preserve">Observation </w:t>
      </w:r>
      <w:r w:rsidR="00696B22" w:rsidRPr="00696B22">
        <w:rPr>
          <w:rFonts w:ascii="Times New Roman" w:hAnsi="Times New Roman"/>
          <w:b/>
          <w:bCs/>
          <w:noProof/>
        </w:rPr>
        <w:t>1</w:t>
      </w:r>
      <w:r w:rsidR="00696B22" w:rsidRPr="00696B22">
        <w:rPr>
          <w:rFonts w:ascii="Times New Roman" w:hAnsi="Times New Roman"/>
          <w:b/>
          <w:bCs/>
        </w:rPr>
        <w:tab/>
        <w:t>From load balancing perspective, option 2 is better for achieving load balancing, and it’s extendable by NW implementation.</w:t>
      </w:r>
      <w:r w:rsidRPr="00875472">
        <w:rPr>
          <w:rFonts w:ascii="Times New Roman" w:hAnsi="Times New Roman"/>
          <w:b/>
          <w:bCs/>
        </w:rPr>
        <w:fldChar w:fldCharType="end"/>
      </w:r>
    </w:p>
    <w:p w14:paraId="13C11364" w14:textId="74B8A33C" w:rsidR="005231FC" w:rsidRPr="00875472" w:rsidRDefault="005231FC" w:rsidP="008E065E">
      <w:pPr>
        <w:pStyle w:val="BodyText"/>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_Ref83547371 \h  \* MERGEFORMAT </w:instrText>
      </w:r>
      <w:r>
        <w:rPr>
          <w:rFonts w:ascii="Times New Roman" w:hAnsi="Times New Roman"/>
          <w:b/>
          <w:bCs/>
        </w:rPr>
      </w:r>
      <w:r>
        <w:rPr>
          <w:rFonts w:ascii="Times New Roman" w:hAnsi="Times New Roman"/>
          <w:b/>
          <w:bCs/>
        </w:rPr>
        <w:fldChar w:fldCharType="separate"/>
      </w:r>
      <w:r w:rsidR="00696B22" w:rsidRPr="00696B22">
        <w:rPr>
          <w:rFonts w:ascii="Times New Roman" w:hAnsi="Times New Roman"/>
          <w:b/>
          <w:bCs/>
        </w:rPr>
        <w:t>Observation 2</w:t>
      </w:r>
      <w:r w:rsidR="00696B22" w:rsidRPr="00696B22">
        <w:rPr>
          <w:rFonts w:ascii="Times New Roman" w:hAnsi="Times New Roman"/>
          <w:b/>
          <w:bCs/>
        </w:rPr>
        <w:tab/>
        <w:t>Removing a paging carrier will impact both solutions. Fallback mechanism can be applied in such case. However, change in system information is rare.</w:t>
      </w:r>
      <w:r>
        <w:rPr>
          <w:rFonts w:ascii="Times New Roman" w:hAnsi="Times New Roman"/>
          <w:b/>
          <w:bCs/>
        </w:rPr>
        <w:fldChar w:fldCharType="end"/>
      </w:r>
    </w:p>
    <w:p w14:paraId="6489A6B1" w14:textId="618282A0" w:rsidR="006E1C82" w:rsidRPr="00875472" w:rsidRDefault="006E1C82" w:rsidP="008E065E">
      <w:pPr>
        <w:pStyle w:val="BodyText"/>
        <w:rPr>
          <w:rFonts w:ascii="Times New Roman" w:hAnsi="Times New Roman"/>
          <w:b/>
          <w:bCs/>
        </w:rPr>
      </w:pPr>
    </w:p>
    <w:p w14:paraId="0FCCC7EB" w14:textId="028A70F7" w:rsidR="006E1C82" w:rsidRPr="00875472" w:rsidRDefault="008E065E" w:rsidP="006E1C82">
      <w:pPr>
        <w:pStyle w:val="BodyText"/>
        <w:rPr>
          <w:rFonts w:ascii="Times New Roman" w:hAnsi="Times New Roman"/>
        </w:rPr>
      </w:pPr>
      <w:r w:rsidRPr="00875472">
        <w:rPr>
          <w:rFonts w:ascii="Times New Roman" w:hAnsi="Times New Roman"/>
        </w:rPr>
        <w:t xml:space="preserve">Based on the discussion in </w:t>
      </w:r>
      <w:r w:rsidR="007729A2" w:rsidRPr="00875472">
        <w:rPr>
          <w:rFonts w:ascii="Times New Roman" w:hAnsi="Times New Roman"/>
        </w:rPr>
        <w:t xml:space="preserve">the previous </w:t>
      </w:r>
      <w:r w:rsidRPr="00875472">
        <w:rPr>
          <w:rFonts w:ascii="Times New Roman" w:hAnsi="Times New Roman"/>
        </w:rPr>
        <w:t>section</w:t>
      </w:r>
      <w:r w:rsidR="007729A2" w:rsidRPr="00875472">
        <w:rPr>
          <w:rFonts w:ascii="Times New Roman" w:hAnsi="Times New Roman"/>
        </w:rPr>
        <w:t>s</w:t>
      </w:r>
      <w:r w:rsidRPr="00875472">
        <w:rPr>
          <w:rFonts w:ascii="Times New Roman" w:hAnsi="Times New Roman"/>
        </w:rPr>
        <w:t xml:space="preserve"> we propose the following:</w:t>
      </w:r>
    </w:p>
    <w:p w14:paraId="325832F2" w14:textId="2719E274" w:rsidR="005231FC" w:rsidRPr="005231FC" w:rsidRDefault="005231FC" w:rsidP="006E1C82">
      <w:pPr>
        <w:pStyle w:val="BodyText"/>
        <w:rPr>
          <w:rFonts w:ascii="Times New Roman" w:hAnsi="Times New Roman"/>
          <w:b/>
          <w:bCs/>
        </w:rPr>
      </w:pPr>
      <w:r w:rsidRPr="005231FC">
        <w:rPr>
          <w:rFonts w:ascii="Times New Roman" w:hAnsi="Times New Roman"/>
          <w:b/>
          <w:bCs/>
        </w:rPr>
        <w:fldChar w:fldCharType="begin"/>
      </w:r>
      <w:r w:rsidRPr="005231FC">
        <w:rPr>
          <w:rFonts w:ascii="Times New Roman" w:hAnsi="Times New Roman"/>
          <w:b/>
          <w:bCs/>
        </w:rPr>
        <w:instrText xml:space="preserve"> REF _Ref83547442 \h  \* MERGEFORMAT </w:instrText>
      </w:r>
      <w:r w:rsidRPr="005231FC">
        <w:rPr>
          <w:rFonts w:ascii="Times New Roman" w:hAnsi="Times New Roman"/>
          <w:b/>
          <w:bCs/>
        </w:rPr>
      </w:r>
      <w:r w:rsidRPr="005231FC">
        <w:rPr>
          <w:rFonts w:ascii="Times New Roman" w:hAnsi="Times New Roman"/>
          <w:b/>
          <w:bCs/>
        </w:rPr>
        <w:fldChar w:fldCharType="separate"/>
      </w:r>
      <w:r w:rsidR="00696B22" w:rsidRPr="00696B22">
        <w:rPr>
          <w:rFonts w:ascii="Times New Roman" w:hAnsi="Times New Roman"/>
          <w:b/>
          <w:bCs/>
        </w:rPr>
        <w:t xml:space="preserve">Proposal </w:t>
      </w:r>
      <w:r w:rsidR="00696B22" w:rsidRPr="00696B22">
        <w:rPr>
          <w:rFonts w:ascii="Times New Roman" w:hAnsi="Times New Roman"/>
          <w:b/>
          <w:bCs/>
          <w:noProof/>
        </w:rPr>
        <w:t>1</w:t>
      </w:r>
      <w:r w:rsidR="00696B22" w:rsidRPr="00696B22">
        <w:rPr>
          <w:rFonts w:ascii="Times New Roman" w:hAnsi="Times New Roman"/>
          <w:b/>
          <w:bCs/>
        </w:rPr>
        <w:tab/>
        <w:t>Msg5 based reporting can be reused by appending conditional tag.</w:t>
      </w:r>
      <w:r w:rsidRPr="005231FC">
        <w:rPr>
          <w:rFonts w:ascii="Times New Roman" w:hAnsi="Times New Roman"/>
          <w:b/>
          <w:bCs/>
        </w:rPr>
        <w:fldChar w:fldCharType="end"/>
      </w:r>
    </w:p>
    <w:p w14:paraId="2DA5A175" w14:textId="13C071E7" w:rsidR="005231FC" w:rsidRPr="005231FC" w:rsidRDefault="005231FC" w:rsidP="006E1C82">
      <w:pPr>
        <w:pStyle w:val="BodyText"/>
        <w:rPr>
          <w:rFonts w:ascii="Times New Roman" w:hAnsi="Times New Roman"/>
          <w:b/>
          <w:bCs/>
        </w:rPr>
      </w:pPr>
      <w:r w:rsidRPr="005231FC">
        <w:rPr>
          <w:rFonts w:ascii="Times New Roman" w:hAnsi="Times New Roman"/>
          <w:b/>
          <w:bCs/>
        </w:rPr>
        <w:fldChar w:fldCharType="begin"/>
      </w:r>
      <w:r w:rsidRPr="005231FC">
        <w:rPr>
          <w:rFonts w:ascii="Times New Roman" w:hAnsi="Times New Roman"/>
          <w:b/>
          <w:bCs/>
        </w:rPr>
        <w:instrText xml:space="preserve"> REF _Ref75784954 \h  \* MERGEFORMAT </w:instrText>
      </w:r>
      <w:r w:rsidRPr="005231FC">
        <w:rPr>
          <w:rFonts w:ascii="Times New Roman" w:hAnsi="Times New Roman"/>
          <w:b/>
          <w:bCs/>
        </w:rPr>
      </w:r>
      <w:r w:rsidRPr="005231FC">
        <w:rPr>
          <w:rFonts w:ascii="Times New Roman" w:hAnsi="Times New Roman"/>
          <w:b/>
          <w:bCs/>
        </w:rPr>
        <w:fldChar w:fldCharType="separate"/>
      </w:r>
      <w:r w:rsidR="00696B22" w:rsidRPr="00696B22">
        <w:rPr>
          <w:rFonts w:ascii="Times New Roman" w:hAnsi="Times New Roman"/>
          <w:b/>
          <w:bCs/>
        </w:rPr>
        <w:t xml:space="preserve">Proposal </w:t>
      </w:r>
      <w:r w:rsidR="00696B22" w:rsidRPr="00696B22">
        <w:rPr>
          <w:rFonts w:ascii="Times New Roman" w:hAnsi="Times New Roman"/>
          <w:b/>
          <w:bCs/>
          <w:noProof/>
        </w:rPr>
        <w:t>2</w:t>
      </w:r>
      <w:r w:rsidR="00696B22" w:rsidRPr="00696B22">
        <w:rPr>
          <w:rFonts w:ascii="Times New Roman" w:hAnsi="Times New Roman"/>
          <w:b/>
          <w:bCs/>
        </w:rPr>
        <w:tab/>
        <w:t xml:space="preserve">For both options, </w:t>
      </w:r>
      <w:r w:rsidR="00696B22" w:rsidRPr="00696B22">
        <w:rPr>
          <w:rFonts w:ascii="Times New Roman" w:hAnsi="Times New Roman"/>
          <w:b/>
          <w:bCs/>
          <w:i/>
          <w:noProof/>
        </w:rPr>
        <w:t>RRCConnectionRelease-NB</w:t>
      </w:r>
      <w:r w:rsidR="00696B22" w:rsidRPr="00696B22">
        <w:rPr>
          <w:rFonts w:ascii="Times New Roman" w:hAnsi="Times New Roman"/>
          <w:b/>
          <w:bCs/>
        </w:rPr>
        <w:t xml:space="preserve"> update is needed to include information of CEL/</w:t>
      </w:r>
      <w:proofErr w:type="spellStart"/>
      <w:r w:rsidR="00696B22" w:rsidRPr="00696B22">
        <w:rPr>
          <w:rFonts w:ascii="Times New Roman" w:hAnsi="Times New Roman"/>
          <w:b/>
          <w:bCs/>
        </w:rPr>
        <w:t>Rmax</w:t>
      </w:r>
      <w:proofErr w:type="spellEnd"/>
      <w:r w:rsidR="00696B22" w:rsidRPr="00696B22">
        <w:rPr>
          <w:rFonts w:ascii="Times New Roman" w:hAnsi="Times New Roman"/>
          <w:b/>
          <w:bCs/>
        </w:rPr>
        <w:t xml:space="preserve"> or dedicated paging carriers.</w:t>
      </w:r>
      <w:r w:rsidRPr="005231FC">
        <w:rPr>
          <w:rFonts w:ascii="Times New Roman" w:hAnsi="Times New Roman"/>
          <w:b/>
          <w:bCs/>
        </w:rPr>
        <w:fldChar w:fldCharType="end"/>
      </w:r>
    </w:p>
    <w:p w14:paraId="327F19F9" w14:textId="4825BB8E" w:rsidR="005231FC" w:rsidRPr="005231FC" w:rsidRDefault="005231FC" w:rsidP="006E1C82">
      <w:pPr>
        <w:pStyle w:val="BodyText"/>
        <w:rPr>
          <w:rFonts w:ascii="Times New Roman" w:hAnsi="Times New Roman"/>
          <w:b/>
          <w:bCs/>
        </w:rPr>
      </w:pPr>
      <w:r w:rsidRPr="005231FC">
        <w:rPr>
          <w:rFonts w:ascii="Times New Roman" w:hAnsi="Times New Roman"/>
          <w:b/>
          <w:bCs/>
        </w:rPr>
        <w:fldChar w:fldCharType="begin"/>
      </w:r>
      <w:r w:rsidRPr="005231FC">
        <w:rPr>
          <w:rFonts w:ascii="Times New Roman" w:hAnsi="Times New Roman"/>
          <w:b/>
          <w:bCs/>
        </w:rPr>
        <w:instrText xml:space="preserve"> REF _Ref75784962 \h  \* MERGEFORMAT </w:instrText>
      </w:r>
      <w:r w:rsidRPr="005231FC">
        <w:rPr>
          <w:rFonts w:ascii="Times New Roman" w:hAnsi="Times New Roman"/>
          <w:b/>
          <w:bCs/>
        </w:rPr>
      </w:r>
      <w:r w:rsidRPr="005231FC">
        <w:rPr>
          <w:rFonts w:ascii="Times New Roman" w:hAnsi="Times New Roman"/>
          <w:b/>
          <w:bCs/>
        </w:rPr>
        <w:fldChar w:fldCharType="separate"/>
      </w:r>
      <w:r w:rsidR="00696B22" w:rsidRPr="00696B22">
        <w:rPr>
          <w:rFonts w:ascii="Times New Roman" w:hAnsi="Times New Roman"/>
          <w:b/>
          <w:bCs/>
        </w:rPr>
        <w:t xml:space="preserve">Proposal </w:t>
      </w:r>
      <w:r w:rsidR="00696B22" w:rsidRPr="00696B22">
        <w:rPr>
          <w:rFonts w:ascii="Times New Roman" w:hAnsi="Times New Roman"/>
          <w:b/>
          <w:bCs/>
          <w:noProof/>
        </w:rPr>
        <w:t>3</w:t>
      </w:r>
      <w:r w:rsidR="00696B22" w:rsidRPr="00696B22">
        <w:rPr>
          <w:rFonts w:ascii="Times New Roman" w:hAnsi="Times New Roman"/>
          <w:b/>
          <w:bCs/>
        </w:rPr>
        <w:tab/>
        <w:t xml:space="preserve">For both options, </w:t>
      </w:r>
      <w:proofErr w:type="spellStart"/>
      <w:r w:rsidR="00696B22" w:rsidRPr="00696B22">
        <w:rPr>
          <w:rFonts w:ascii="Times New Roman" w:hAnsi="Times New Roman"/>
          <w:b/>
          <w:bCs/>
          <w:i/>
          <w:iCs/>
        </w:rPr>
        <w:t>UEPagingCoverageInformation</w:t>
      </w:r>
      <w:proofErr w:type="spellEnd"/>
      <w:r w:rsidR="00696B22" w:rsidRPr="00696B22">
        <w:rPr>
          <w:rFonts w:ascii="Times New Roman" w:hAnsi="Times New Roman"/>
          <w:b/>
          <w:bCs/>
          <w:i/>
          <w:iCs/>
        </w:rPr>
        <w:t xml:space="preserve">-NB </w:t>
      </w:r>
      <w:r w:rsidR="00696B22" w:rsidRPr="00696B22">
        <w:rPr>
          <w:rFonts w:ascii="Times New Roman" w:hAnsi="Times New Roman"/>
          <w:b/>
          <w:bCs/>
        </w:rPr>
        <w:t>update is needed to include information of CEL/</w:t>
      </w:r>
      <w:proofErr w:type="spellStart"/>
      <w:r w:rsidR="00696B22" w:rsidRPr="00696B22">
        <w:rPr>
          <w:rFonts w:ascii="Times New Roman" w:hAnsi="Times New Roman"/>
          <w:b/>
          <w:bCs/>
        </w:rPr>
        <w:t>Rmax</w:t>
      </w:r>
      <w:proofErr w:type="spellEnd"/>
      <w:r w:rsidR="00696B22" w:rsidRPr="00696B22">
        <w:rPr>
          <w:rFonts w:ascii="Times New Roman" w:hAnsi="Times New Roman"/>
          <w:b/>
          <w:bCs/>
        </w:rPr>
        <w:t xml:space="preserve"> or dedicated paging carriers between MME and eNB.</w:t>
      </w:r>
      <w:r w:rsidRPr="005231FC">
        <w:rPr>
          <w:rFonts w:ascii="Times New Roman" w:hAnsi="Times New Roman"/>
          <w:b/>
          <w:bCs/>
        </w:rPr>
        <w:fldChar w:fldCharType="end"/>
      </w:r>
    </w:p>
    <w:p w14:paraId="1B42C4C6" w14:textId="2884E6EB" w:rsidR="005231FC" w:rsidRPr="005231FC" w:rsidRDefault="005231FC" w:rsidP="006E1C82">
      <w:pPr>
        <w:pStyle w:val="BodyText"/>
        <w:rPr>
          <w:rFonts w:ascii="Times New Roman" w:hAnsi="Times New Roman"/>
          <w:b/>
          <w:bCs/>
        </w:rPr>
      </w:pPr>
      <w:r w:rsidRPr="005231FC">
        <w:rPr>
          <w:rFonts w:ascii="Times New Roman" w:hAnsi="Times New Roman"/>
          <w:b/>
          <w:bCs/>
        </w:rPr>
        <w:fldChar w:fldCharType="begin"/>
      </w:r>
      <w:r w:rsidRPr="005231FC">
        <w:rPr>
          <w:rFonts w:ascii="Times New Roman" w:hAnsi="Times New Roman"/>
          <w:b/>
          <w:bCs/>
        </w:rPr>
        <w:instrText xml:space="preserve"> REF _Ref83547459 \h  \* MERGEFORMAT </w:instrText>
      </w:r>
      <w:r w:rsidRPr="005231FC">
        <w:rPr>
          <w:rFonts w:ascii="Times New Roman" w:hAnsi="Times New Roman"/>
          <w:b/>
          <w:bCs/>
        </w:rPr>
      </w:r>
      <w:r w:rsidRPr="005231FC">
        <w:rPr>
          <w:rFonts w:ascii="Times New Roman" w:hAnsi="Times New Roman"/>
          <w:b/>
          <w:bCs/>
        </w:rPr>
        <w:fldChar w:fldCharType="separate"/>
      </w:r>
      <w:r w:rsidR="00696B22" w:rsidRPr="00696B22">
        <w:rPr>
          <w:rFonts w:ascii="Times New Roman" w:hAnsi="Times New Roman"/>
          <w:b/>
          <w:bCs/>
        </w:rPr>
        <w:t xml:space="preserve">Proposal </w:t>
      </w:r>
      <w:r w:rsidR="00696B22" w:rsidRPr="00696B22">
        <w:rPr>
          <w:rFonts w:ascii="Times New Roman" w:hAnsi="Times New Roman"/>
          <w:b/>
          <w:bCs/>
          <w:noProof/>
        </w:rPr>
        <w:t>4</w:t>
      </w:r>
      <w:r w:rsidR="00696B22" w:rsidRPr="00696B22">
        <w:rPr>
          <w:rFonts w:ascii="Times New Roman" w:hAnsi="Times New Roman"/>
          <w:b/>
          <w:bCs/>
        </w:rPr>
        <w:tab/>
      </w:r>
      <w:r w:rsidR="00696B22" w:rsidRPr="00696B22">
        <w:rPr>
          <w:rFonts w:ascii="Times New Roman" w:hAnsi="Times New Roman"/>
          <w:b/>
          <w:bCs/>
          <w:lang w:val="en-US"/>
        </w:rPr>
        <w:t>For the detailed signaling aspect for paging carrier selection, it should wait until paging carrier selection mechanism based on either option 1c or option 2a is determined.</w:t>
      </w:r>
      <w:r w:rsidRPr="005231FC">
        <w:rPr>
          <w:rFonts w:ascii="Times New Roman" w:hAnsi="Times New Roman"/>
          <w:b/>
          <w:bCs/>
        </w:rPr>
        <w:fldChar w:fldCharType="end"/>
      </w:r>
    </w:p>
    <w:p w14:paraId="6F8840DB" w14:textId="14958B5C" w:rsidR="005231FC" w:rsidRPr="00875472" w:rsidRDefault="005231FC" w:rsidP="006E1C82">
      <w:pPr>
        <w:pStyle w:val="BodyText"/>
        <w:rPr>
          <w:rFonts w:ascii="Times New Roman" w:hAnsi="Times New Roman"/>
          <w:b/>
          <w:bCs/>
        </w:rPr>
      </w:pPr>
      <w:r w:rsidRPr="005231FC">
        <w:rPr>
          <w:rFonts w:ascii="Times New Roman" w:hAnsi="Times New Roman"/>
          <w:b/>
          <w:bCs/>
        </w:rPr>
        <w:fldChar w:fldCharType="begin"/>
      </w:r>
      <w:r w:rsidRPr="005231FC">
        <w:rPr>
          <w:rFonts w:ascii="Times New Roman" w:hAnsi="Times New Roman"/>
          <w:b/>
          <w:bCs/>
        </w:rPr>
        <w:instrText xml:space="preserve"> REF _Ref75784974 \h  \* MERGEFORMAT </w:instrText>
      </w:r>
      <w:r w:rsidRPr="005231FC">
        <w:rPr>
          <w:rFonts w:ascii="Times New Roman" w:hAnsi="Times New Roman"/>
          <w:b/>
          <w:bCs/>
        </w:rPr>
      </w:r>
      <w:r w:rsidRPr="005231FC">
        <w:rPr>
          <w:rFonts w:ascii="Times New Roman" w:hAnsi="Times New Roman"/>
          <w:b/>
          <w:bCs/>
        </w:rPr>
        <w:fldChar w:fldCharType="separate"/>
      </w:r>
      <w:r w:rsidR="00696B22" w:rsidRPr="00696B22">
        <w:rPr>
          <w:rFonts w:ascii="Times New Roman" w:hAnsi="Times New Roman"/>
          <w:b/>
          <w:bCs/>
        </w:rPr>
        <w:t xml:space="preserve">Proposal </w:t>
      </w:r>
      <w:r w:rsidR="00696B22" w:rsidRPr="00696B22">
        <w:rPr>
          <w:rFonts w:ascii="Times New Roman" w:hAnsi="Times New Roman"/>
          <w:b/>
          <w:bCs/>
          <w:noProof/>
        </w:rPr>
        <w:t>5</w:t>
      </w:r>
      <w:r w:rsidR="00696B22" w:rsidRPr="00696B22">
        <w:rPr>
          <w:rFonts w:ascii="Times New Roman" w:hAnsi="Times New Roman"/>
          <w:b/>
          <w:bCs/>
        </w:rPr>
        <w:tab/>
        <w:t>For option 1, upon cell change, Alt 2 should be adopted: UE needs to perform fallback mechanism.</w:t>
      </w:r>
      <w:r w:rsidRPr="005231FC">
        <w:rPr>
          <w:rFonts w:ascii="Times New Roman" w:hAnsi="Times New Roman"/>
          <w:b/>
          <w:bCs/>
        </w:rPr>
        <w:fldChar w:fldCharType="end"/>
      </w:r>
    </w:p>
    <w:p w14:paraId="1098474D" w14:textId="77777777" w:rsidR="00F507D1" w:rsidRPr="00CE0424" w:rsidRDefault="00F507D1" w:rsidP="00CE0424">
      <w:pPr>
        <w:pStyle w:val="Heading1"/>
      </w:pPr>
      <w:bookmarkStart w:id="11" w:name="_In-sequence_SDU_delivery"/>
      <w:bookmarkEnd w:id="11"/>
      <w:r w:rsidRPr="00CE0424">
        <w:t>References</w:t>
      </w:r>
    </w:p>
    <w:p w14:paraId="791CADCD" w14:textId="3B1258D8" w:rsidR="003A7EF3" w:rsidRPr="00CE0424" w:rsidRDefault="001E297A" w:rsidP="007326F9">
      <w:pPr>
        <w:pStyle w:val="Reference"/>
      </w:pPr>
      <w:bookmarkStart w:id="12" w:name="_Ref174151459"/>
      <w:bookmarkStart w:id="13" w:name="_Ref189809556"/>
      <w:r w:rsidRPr="00D54DA7">
        <w:rPr>
          <w:rStyle w:val="normaltextrun"/>
          <w:rFonts w:cs="Arial"/>
          <w:color w:val="000000"/>
          <w:u w:val="single"/>
          <w:shd w:val="clear" w:color="auto" w:fill="E1E3E6"/>
        </w:rPr>
        <w:t>RP-201306</w:t>
      </w:r>
      <w:r w:rsidRPr="00D54DA7">
        <w:rPr>
          <w:rStyle w:val="normaltextrun"/>
          <w:rFonts w:cs="Arial"/>
        </w:rPr>
        <w:t>, “WID revision: Additional enhancements for NB-IoT and LTE-MTC”, RAN #88e, Electronic Meeting, June 29</w:t>
      </w:r>
      <w:r w:rsidRPr="00D54DA7">
        <w:rPr>
          <w:rStyle w:val="normaltextrun"/>
          <w:rFonts w:cs="Arial"/>
          <w:vertAlign w:val="superscript"/>
        </w:rPr>
        <w:t xml:space="preserve">th </w:t>
      </w:r>
      <w:r w:rsidRPr="00D54DA7">
        <w:rPr>
          <w:rStyle w:val="normaltextrun"/>
          <w:rFonts w:cs="Arial"/>
        </w:rPr>
        <w:t>– July 3</w:t>
      </w:r>
      <w:r w:rsidRPr="00D54DA7">
        <w:rPr>
          <w:rStyle w:val="normaltextrun"/>
          <w:rFonts w:cs="Arial"/>
          <w:vertAlign w:val="superscript"/>
        </w:rPr>
        <w:t>rd</w:t>
      </w:r>
      <w:r w:rsidRPr="00D54DA7">
        <w:rPr>
          <w:rStyle w:val="normaltextrun"/>
          <w:rFonts w:cs="Arial"/>
        </w:rPr>
        <w:t>, 2020.</w:t>
      </w:r>
      <w:r w:rsidRPr="00D54DA7">
        <w:rPr>
          <w:rStyle w:val="eop"/>
          <w:rFonts w:cs="Arial"/>
        </w:rPr>
        <w:t> </w:t>
      </w:r>
      <w:bookmarkEnd w:id="12"/>
      <w:bookmarkEnd w:id="13"/>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1BB88" w16cex:dateUtc="2021-10-01T14:53:00Z"/>
  <w16cex:commentExtensible w16cex:durableId="2501BC6C" w16cex:dateUtc="2021-10-01T14:57:00Z"/>
  <w16cex:commentExtensible w16cex:durableId="24EDABD2" w16cex:dateUtc="2021-09-16T03:41:00Z"/>
  <w16cex:commentExtensible w16cex:durableId="2501BD94" w16cex:dateUtc="2021-10-01T15:02:00Z"/>
  <w16cex:commentExtensible w16cex:durableId="250C3422" w16cex:dateUtc="2021-10-09T07: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BBF4A" w14:textId="77777777" w:rsidR="0016009A" w:rsidRDefault="0016009A">
      <w:r>
        <w:separator/>
      </w:r>
    </w:p>
  </w:endnote>
  <w:endnote w:type="continuationSeparator" w:id="0">
    <w:p w14:paraId="54A355A1" w14:textId="77777777" w:rsidR="0016009A" w:rsidRDefault="0016009A">
      <w:r>
        <w:continuationSeparator/>
      </w:r>
    </w:p>
  </w:endnote>
  <w:endnote w:type="continuationNotice" w:id="1">
    <w:p w14:paraId="6A3B5055" w14:textId="77777777" w:rsidR="0016009A" w:rsidRDefault="00160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F05A2A" w:rsidRDefault="00F05A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D956F" w14:textId="77777777" w:rsidR="0016009A" w:rsidRDefault="0016009A">
      <w:r>
        <w:separator/>
      </w:r>
    </w:p>
  </w:footnote>
  <w:footnote w:type="continuationSeparator" w:id="0">
    <w:p w14:paraId="3C1056A4" w14:textId="77777777" w:rsidR="0016009A" w:rsidRDefault="0016009A">
      <w:r>
        <w:continuationSeparator/>
      </w:r>
    </w:p>
  </w:footnote>
  <w:footnote w:type="continuationNotice" w:id="1">
    <w:p w14:paraId="66942C4B" w14:textId="77777777" w:rsidR="0016009A" w:rsidRDefault="001600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F05A2A" w:rsidRDefault="00F05A2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9F5E8532">
      <w:start w:val="1"/>
      <w:numFmt w:val="lowerRoman"/>
      <w:pStyle w:val="ListNumber3"/>
      <w:lvlText w:val="%1."/>
      <w:lvlJc w:val="right"/>
      <w:pPr>
        <w:ind w:left="926" w:hanging="360"/>
      </w:pPr>
    </w:lvl>
    <w:lvl w:ilvl="1" w:tplc="433E36EE">
      <w:numFmt w:val="decimal"/>
      <w:lvlText w:val=""/>
      <w:lvlJc w:val="left"/>
    </w:lvl>
    <w:lvl w:ilvl="2" w:tplc="B046FFCA">
      <w:numFmt w:val="decimal"/>
      <w:lvlText w:val=""/>
      <w:lvlJc w:val="left"/>
    </w:lvl>
    <w:lvl w:ilvl="3" w:tplc="809EB054">
      <w:numFmt w:val="decimal"/>
      <w:lvlText w:val=""/>
      <w:lvlJc w:val="left"/>
    </w:lvl>
    <w:lvl w:ilvl="4" w:tplc="3BC8DC38">
      <w:numFmt w:val="decimal"/>
      <w:lvlText w:val=""/>
      <w:lvlJc w:val="left"/>
    </w:lvl>
    <w:lvl w:ilvl="5" w:tplc="EAB4934C">
      <w:numFmt w:val="decimal"/>
      <w:lvlText w:val=""/>
      <w:lvlJc w:val="left"/>
    </w:lvl>
    <w:lvl w:ilvl="6" w:tplc="2DF461B8">
      <w:numFmt w:val="decimal"/>
      <w:lvlText w:val=""/>
      <w:lvlJc w:val="left"/>
    </w:lvl>
    <w:lvl w:ilvl="7" w:tplc="23D89AF4">
      <w:numFmt w:val="decimal"/>
      <w:lvlText w:val=""/>
      <w:lvlJc w:val="left"/>
    </w:lvl>
    <w:lvl w:ilvl="8" w:tplc="EDE6362C">
      <w:numFmt w:val="decimal"/>
      <w:lvlText w:val=""/>
      <w:lvlJc w:val="left"/>
    </w:lvl>
  </w:abstractNum>
  <w:abstractNum w:abstractNumId="1"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B5D50"/>
    <w:multiLevelType w:val="hybridMultilevel"/>
    <w:tmpl w:val="2A8209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3F1DBB"/>
    <w:multiLevelType w:val="hybridMultilevel"/>
    <w:tmpl w:val="BDEA464E"/>
    <w:lvl w:ilvl="0" w:tplc="02AE31E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216B36"/>
    <w:multiLevelType w:val="hybridMultilevel"/>
    <w:tmpl w:val="A49464C2"/>
    <w:lvl w:ilvl="0" w:tplc="041D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442A3D"/>
    <w:multiLevelType w:val="hybridMultilevel"/>
    <w:tmpl w:val="A58C7AE2"/>
    <w:lvl w:ilvl="0" w:tplc="85D6C9FE">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D264DBC"/>
    <w:multiLevelType w:val="hybridMultilevel"/>
    <w:tmpl w:val="4C98FC28"/>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43CE2"/>
    <w:multiLevelType w:val="hybridMultilevel"/>
    <w:tmpl w:val="8E9A40B8"/>
    <w:lvl w:ilvl="0" w:tplc="BEDED74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867C55"/>
    <w:multiLevelType w:val="hybridMultilevel"/>
    <w:tmpl w:val="33E2D8A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319146E"/>
    <w:multiLevelType w:val="hybridMultilevel"/>
    <w:tmpl w:val="D3AE3350"/>
    <w:lvl w:ilvl="0" w:tplc="D1CC0EE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CDA45A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24" w15:restartNumberingAfterBreak="0">
    <w:nsid w:val="7169287B"/>
    <w:multiLevelType w:val="hybridMultilevel"/>
    <w:tmpl w:val="D472D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634676B"/>
    <w:multiLevelType w:val="hybridMultilevel"/>
    <w:tmpl w:val="F6D87C6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0"/>
  </w:num>
  <w:num w:numId="4">
    <w:abstractNumId w:val="17"/>
  </w:num>
  <w:num w:numId="5">
    <w:abstractNumId w:val="18"/>
  </w:num>
  <w:num w:numId="6">
    <w:abstractNumId w:val="19"/>
  </w:num>
  <w:num w:numId="7">
    <w:abstractNumId w:val="7"/>
  </w:num>
  <w:num w:numId="8">
    <w:abstractNumId w:val="9"/>
  </w:num>
  <w:num w:numId="9">
    <w:abstractNumId w:val="4"/>
  </w:num>
  <w:num w:numId="10">
    <w:abstractNumId w:val="25"/>
  </w:num>
  <w:num w:numId="11">
    <w:abstractNumId w:val="13"/>
  </w:num>
  <w:num w:numId="12">
    <w:abstractNumId w:val="22"/>
  </w:num>
  <w:num w:numId="13">
    <w:abstractNumId w:val="6"/>
  </w:num>
  <w:num w:numId="14">
    <w:abstractNumId w:val="10"/>
  </w:num>
  <w:num w:numId="15">
    <w:abstractNumId w:val="26"/>
  </w:num>
  <w:num w:numId="16">
    <w:abstractNumId w:val="2"/>
  </w:num>
  <w:num w:numId="17">
    <w:abstractNumId w:val="5"/>
  </w:num>
  <w:num w:numId="18">
    <w:abstractNumId w:val="20"/>
  </w:num>
  <w:num w:numId="19">
    <w:abstractNumId w:val="11"/>
  </w:num>
  <w:num w:numId="20">
    <w:abstractNumId w:val="23"/>
  </w:num>
  <w:num w:numId="21">
    <w:abstractNumId w:val="15"/>
  </w:num>
  <w:num w:numId="22">
    <w:abstractNumId w:val="1"/>
  </w:num>
  <w:num w:numId="23">
    <w:abstractNumId w:val="12"/>
  </w:num>
  <w:num w:numId="24">
    <w:abstractNumId w:val="21"/>
  </w:num>
  <w:num w:numId="25">
    <w:abstractNumId w:val="24"/>
  </w:num>
  <w:num w:numId="26">
    <w:abstractNumId w:val="8"/>
  </w:num>
  <w:num w:numId="27">
    <w:abstractNumId w:val="3"/>
  </w:num>
  <w:num w:numId="28">
    <w:abstractNumId w:val="14"/>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1CB7"/>
    <w:rsid w:val="00002A37"/>
    <w:rsid w:val="00003970"/>
    <w:rsid w:val="0000454A"/>
    <w:rsid w:val="0000564C"/>
    <w:rsid w:val="000057A6"/>
    <w:rsid w:val="00006446"/>
    <w:rsid w:val="0000648B"/>
    <w:rsid w:val="00006896"/>
    <w:rsid w:val="00007CDC"/>
    <w:rsid w:val="00011B28"/>
    <w:rsid w:val="00011C5E"/>
    <w:rsid w:val="00015D15"/>
    <w:rsid w:val="0001783A"/>
    <w:rsid w:val="000178FE"/>
    <w:rsid w:val="000179F8"/>
    <w:rsid w:val="00022455"/>
    <w:rsid w:val="0002274A"/>
    <w:rsid w:val="00024FB5"/>
    <w:rsid w:val="0002564D"/>
    <w:rsid w:val="00025901"/>
    <w:rsid w:val="00025ECA"/>
    <w:rsid w:val="00026455"/>
    <w:rsid w:val="00026C88"/>
    <w:rsid w:val="000277BF"/>
    <w:rsid w:val="000325B8"/>
    <w:rsid w:val="0003272E"/>
    <w:rsid w:val="00033D7E"/>
    <w:rsid w:val="00034C15"/>
    <w:rsid w:val="00035093"/>
    <w:rsid w:val="00036BA1"/>
    <w:rsid w:val="00036F45"/>
    <w:rsid w:val="000373B3"/>
    <w:rsid w:val="000414AD"/>
    <w:rsid w:val="000422E2"/>
    <w:rsid w:val="00042F22"/>
    <w:rsid w:val="00043777"/>
    <w:rsid w:val="000444EF"/>
    <w:rsid w:val="00046D66"/>
    <w:rsid w:val="00051543"/>
    <w:rsid w:val="00052A07"/>
    <w:rsid w:val="000534E3"/>
    <w:rsid w:val="000557D4"/>
    <w:rsid w:val="0005600E"/>
    <w:rsid w:val="0005606A"/>
    <w:rsid w:val="00057117"/>
    <w:rsid w:val="000616E7"/>
    <w:rsid w:val="00062A06"/>
    <w:rsid w:val="0006487E"/>
    <w:rsid w:val="00065B67"/>
    <w:rsid w:val="00065E1A"/>
    <w:rsid w:val="00066110"/>
    <w:rsid w:val="00066525"/>
    <w:rsid w:val="00066C29"/>
    <w:rsid w:val="000671DF"/>
    <w:rsid w:val="0006731F"/>
    <w:rsid w:val="00067C71"/>
    <w:rsid w:val="00067F4E"/>
    <w:rsid w:val="00071155"/>
    <w:rsid w:val="000717BE"/>
    <w:rsid w:val="00075344"/>
    <w:rsid w:val="00077E5F"/>
    <w:rsid w:val="0008036A"/>
    <w:rsid w:val="00081AE6"/>
    <w:rsid w:val="00081B5B"/>
    <w:rsid w:val="00082B27"/>
    <w:rsid w:val="000855EB"/>
    <w:rsid w:val="0008585E"/>
    <w:rsid w:val="00085962"/>
    <w:rsid w:val="00085B52"/>
    <w:rsid w:val="000866F2"/>
    <w:rsid w:val="00086A70"/>
    <w:rsid w:val="0009009F"/>
    <w:rsid w:val="00090B05"/>
    <w:rsid w:val="00091557"/>
    <w:rsid w:val="000924C1"/>
    <w:rsid w:val="000924F0"/>
    <w:rsid w:val="00092772"/>
    <w:rsid w:val="00092917"/>
    <w:rsid w:val="00093474"/>
    <w:rsid w:val="00094498"/>
    <w:rsid w:val="0009510F"/>
    <w:rsid w:val="00095D14"/>
    <w:rsid w:val="00096547"/>
    <w:rsid w:val="00096D01"/>
    <w:rsid w:val="00096F5C"/>
    <w:rsid w:val="00097FAE"/>
    <w:rsid w:val="000A1B7B"/>
    <w:rsid w:val="000A1C27"/>
    <w:rsid w:val="000A46D5"/>
    <w:rsid w:val="000A46F6"/>
    <w:rsid w:val="000A56F2"/>
    <w:rsid w:val="000A576C"/>
    <w:rsid w:val="000A655F"/>
    <w:rsid w:val="000A7145"/>
    <w:rsid w:val="000B02C2"/>
    <w:rsid w:val="000B2686"/>
    <w:rsid w:val="000B2719"/>
    <w:rsid w:val="000B2CEB"/>
    <w:rsid w:val="000B3028"/>
    <w:rsid w:val="000B3A8F"/>
    <w:rsid w:val="000B4AB9"/>
    <w:rsid w:val="000B579E"/>
    <w:rsid w:val="000B58C3"/>
    <w:rsid w:val="000B61E9"/>
    <w:rsid w:val="000B6661"/>
    <w:rsid w:val="000B67C0"/>
    <w:rsid w:val="000B68A1"/>
    <w:rsid w:val="000C0D61"/>
    <w:rsid w:val="000C165A"/>
    <w:rsid w:val="000C16C9"/>
    <w:rsid w:val="000C2E19"/>
    <w:rsid w:val="000C32D6"/>
    <w:rsid w:val="000C61CE"/>
    <w:rsid w:val="000C6B4C"/>
    <w:rsid w:val="000D0D07"/>
    <w:rsid w:val="000D3037"/>
    <w:rsid w:val="000D4797"/>
    <w:rsid w:val="000E0527"/>
    <w:rsid w:val="000E09D0"/>
    <w:rsid w:val="000E0B81"/>
    <w:rsid w:val="000E19F6"/>
    <w:rsid w:val="000E1E92"/>
    <w:rsid w:val="000E2A5C"/>
    <w:rsid w:val="000E3E85"/>
    <w:rsid w:val="000E56BB"/>
    <w:rsid w:val="000E6CB5"/>
    <w:rsid w:val="000F06D6"/>
    <w:rsid w:val="000F0EB1"/>
    <w:rsid w:val="000F1106"/>
    <w:rsid w:val="000F21F7"/>
    <w:rsid w:val="000F2D59"/>
    <w:rsid w:val="000F3BE9"/>
    <w:rsid w:val="000F3F6C"/>
    <w:rsid w:val="000F539C"/>
    <w:rsid w:val="000F6DF3"/>
    <w:rsid w:val="000F74AB"/>
    <w:rsid w:val="001005FF"/>
    <w:rsid w:val="00100B80"/>
    <w:rsid w:val="0010316D"/>
    <w:rsid w:val="00103EB7"/>
    <w:rsid w:val="001055CF"/>
    <w:rsid w:val="001055D2"/>
    <w:rsid w:val="001062FB"/>
    <w:rsid w:val="001063E6"/>
    <w:rsid w:val="00106BFF"/>
    <w:rsid w:val="00107718"/>
    <w:rsid w:val="00112540"/>
    <w:rsid w:val="00113CF4"/>
    <w:rsid w:val="001141B7"/>
    <w:rsid w:val="00114AA6"/>
    <w:rsid w:val="001153EA"/>
    <w:rsid w:val="00115643"/>
    <w:rsid w:val="00116765"/>
    <w:rsid w:val="00116D08"/>
    <w:rsid w:val="00120733"/>
    <w:rsid w:val="001219F5"/>
    <w:rsid w:val="00121A20"/>
    <w:rsid w:val="001231CE"/>
    <w:rsid w:val="0012377F"/>
    <w:rsid w:val="00124314"/>
    <w:rsid w:val="001265A5"/>
    <w:rsid w:val="001268F9"/>
    <w:rsid w:val="00126B4A"/>
    <w:rsid w:val="00127BFB"/>
    <w:rsid w:val="00131527"/>
    <w:rsid w:val="00132CAC"/>
    <w:rsid w:val="00132FD0"/>
    <w:rsid w:val="001332B4"/>
    <w:rsid w:val="00133E25"/>
    <w:rsid w:val="001344C0"/>
    <w:rsid w:val="001346FA"/>
    <w:rsid w:val="00135252"/>
    <w:rsid w:val="00136ADF"/>
    <w:rsid w:val="00137013"/>
    <w:rsid w:val="00137205"/>
    <w:rsid w:val="00137AB5"/>
    <w:rsid w:val="00137F0B"/>
    <w:rsid w:val="001459E9"/>
    <w:rsid w:val="00150BA3"/>
    <w:rsid w:val="00151E23"/>
    <w:rsid w:val="001526E0"/>
    <w:rsid w:val="001551B5"/>
    <w:rsid w:val="00156087"/>
    <w:rsid w:val="0016009A"/>
    <w:rsid w:val="0016236A"/>
    <w:rsid w:val="00163115"/>
    <w:rsid w:val="001659C1"/>
    <w:rsid w:val="0016618A"/>
    <w:rsid w:val="00166AFD"/>
    <w:rsid w:val="00166E93"/>
    <w:rsid w:val="00171731"/>
    <w:rsid w:val="00171B3E"/>
    <w:rsid w:val="00173A8E"/>
    <w:rsid w:val="0017502C"/>
    <w:rsid w:val="0017538F"/>
    <w:rsid w:val="001757FD"/>
    <w:rsid w:val="001761B9"/>
    <w:rsid w:val="00181145"/>
    <w:rsid w:val="0018143F"/>
    <w:rsid w:val="00181FF8"/>
    <w:rsid w:val="00186574"/>
    <w:rsid w:val="00190AC1"/>
    <w:rsid w:val="00190BF1"/>
    <w:rsid w:val="0019341A"/>
    <w:rsid w:val="001942E6"/>
    <w:rsid w:val="001948FD"/>
    <w:rsid w:val="0019618A"/>
    <w:rsid w:val="00197DF9"/>
    <w:rsid w:val="001A05A9"/>
    <w:rsid w:val="001A108D"/>
    <w:rsid w:val="001A1987"/>
    <w:rsid w:val="001A2564"/>
    <w:rsid w:val="001A3668"/>
    <w:rsid w:val="001A449F"/>
    <w:rsid w:val="001A6173"/>
    <w:rsid w:val="001A6CBA"/>
    <w:rsid w:val="001A71EA"/>
    <w:rsid w:val="001A7B5B"/>
    <w:rsid w:val="001B0720"/>
    <w:rsid w:val="001B0AFD"/>
    <w:rsid w:val="001B0D97"/>
    <w:rsid w:val="001B457A"/>
    <w:rsid w:val="001B49B5"/>
    <w:rsid w:val="001B5A5D"/>
    <w:rsid w:val="001B5BED"/>
    <w:rsid w:val="001B6180"/>
    <w:rsid w:val="001C093E"/>
    <w:rsid w:val="001C1CE5"/>
    <w:rsid w:val="001C2038"/>
    <w:rsid w:val="001C3D2A"/>
    <w:rsid w:val="001C3F48"/>
    <w:rsid w:val="001C4489"/>
    <w:rsid w:val="001C54A5"/>
    <w:rsid w:val="001C5BA3"/>
    <w:rsid w:val="001C7CF8"/>
    <w:rsid w:val="001D1116"/>
    <w:rsid w:val="001D14DF"/>
    <w:rsid w:val="001D17AC"/>
    <w:rsid w:val="001D1D2E"/>
    <w:rsid w:val="001D39F2"/>
    <w:rsid w:val="001D4A61"/>
    <w:rsid w:val="001D51BA"/>
    <w:rsid w:val="001D53E7"/>
    <w:rsid w:val="001D5BAD"/>
    <w:rsid w:val="001D6342"/>
    <w:rsid w:val="001D6D53"/>
    <w:rsid w:val="001E0BE4"/>
    <w:rsid w:val="001E297A"/>
    <w:rsid w:val="001E3087"/>
    <w:rsid w:val="001E32CA"/>
    <w:rsid w:val="001E58E2"/>
    <w:rsid w:val="001E7AED"/>
    <w:rsid w:val="001F33D4"/>
    <w:rsid w:val="001F3916"/>
    <w:rsid w:val="001F4F55"/>
    <w:rsid w:val="001F54C5"/>
    <w:rsid w:val="001F656A"/>
    <w:rsid w:val="001F662C"/>
    <w:rsid w:val="001F6B5E"/>
    <w:rsid w:val="001F6FD5"/>
    <w:rsid w:val="001F7074"/>
    <w:rsid w:val="00200490"/>
    <w:rsid w:val="00200611"/>
    <w:rsid w:val="00201F3A"/>
    <w:rsid w:val="002033CA"/>
    <w:rsid w:val="0020356C"/>
    <w:rsid w:val="0020396F"/>
    <w:rsid w:val="00203F96"/>
    <w:rsid w:val="002048E2"/>
    <w:rsid w:val="00204FC1"/>
    <w:rsid w:val="00205000"/>
    <w:rsid w:val="0020512D"/>
    <w:rsid w:val="002069B2"/>
    <w:rsid w:val="00207071"/>
    <w:rsid w:val="00207FA3"/>
    <w:rsid w:val="00210745"/>
    <w:rsid w:val="00211298"/>
    <w:rsid w:val="002130E0"/>
    <w:rsid w:val="00214DA8"/>
    <w:rsid w:val="00215423"/>
    <w:rsid w:val="002158FA"/>
    <w:rsid w:val="002159AC"/>
    <w:rsid w:val="00220600"/>
    <w:rsid w:val="002224DB"/>
    <w:rsid w:val="00223FCB"/>
    <w:rsid w:val="00225196"/>
    <w:rsid w:val="002252C3"/>
    <w:rsid w:val="002259CC"/>
    <w:rsid w:val="00225C54"/>
    <w:rsid w:val="00230765"/>
    <w:rsid w:val="00230D18"/>
    <w:rsid w:val="002319E4"/>
    <w:rsid w:val="00232507"/>
    <w:rsid w:val="00233692"/>
    <w:rsid w:val="0023476F"/>
    <w:rsid w:val="00235099"/>
    <w:rsid w:val="00235365"/>
    <w:rsid w:val="00235632"/>
    <w:rsid w:val="00235872"/>
    <w:rsid w:val="00235FA7"/>
    <w:rsid w:val="0024053D"/>
    <w:rsid w:val="00240F91"/>
    <w:rsid w:val="00241559"/>
    <w:rsid w:val="0024233A"/>
    <w:rsid w:val="002435B3"/>
    <w:rsid w:val="002458EB"/>
    <w:rsid w:val="00246B9D"/>
    <w:rsid w:val="002500C8"/>
    <w:rsid w:val="0025206A"/>
    <w:rsid w:val="002554E4"/>
    <w:rsid w:val="0025563E"/>
    <w:rsid w:val="00255950"/>
    <w:rsid w:val="00257543"/>
    <w:rsid w:val="00260F4F"/>
    <w:rsid w:val="002617E7"/>
    <w:rsid w:val="00264228"/>
    <w:rsid w:val="00264334"/>
    <w:rsid w:val="0026473E"/>
    <w:rsid w:val="00265812"/>
    <w:rsid w:val="00266214"/>
    <w:rsid w:val="002673D3"/>
    <w:rsid w:val="00267C14"/>
    <w:rsid w:val="00267C83"/>
    <w:rsid w:val="0027144F"/>
    <w:rsid w:val="00271586"/>
    <w:rsid w:val="00271813"/>
    <w:rsid w:val="00271F3A"/>
    <w:rsid w:val="00273278"/>
    <w:rsid w:val="002737F4"/>
    <w:rsid w:val="00275F6F"/>
    <w:rsid w:val="002775C7"/>
    <w:rsid w:val="002805F5"/>
    <w:rsid w:val="00280751"/>
    <w:rsid w:val="00280ADB"/>
    <w:rsid w:val="00282779"/>
    <w:rsid w:val="0028280A"/>
    <w:rsid w:val="00282855"/>
    <w:rsid w:val="002832DA"/>
    <w:rsid w:val="0028433B"/>
    <w:rsid w:val="00286ACD"/>
    <w:rsid w:val="00287838"/>
    <w:rsid w:val="002907B5"/>
    <w:rsid w:val="00291274"/>
    <w:rsid w:val="00292EB7"/>
    <w:rsid w:val="0029371C"/>
    <w:rsid w:val="00296227"/>
    <w:rsid w:val="00296F44"/>
    <w:rsid w:val="0029777D"/>
    <w:rsid w:val="002A055E"/>
    <w:rsid w:val="002A1D4E"/>
    <w:rsid w:val="002A2869"/>
    <w:rsid w:val="002A3A80"/>
    <w:rsid w:val="002A4A8F"/>
    <w:rsid w:val="002A5BE2"/>
    <w:rsid w:val="002B0DB9"/>
    <w:rsid w:val="002B1EDA"/>
    <w:rsid w:val="002B24D6"/>
    <w:rsid w:val="002B4722"/>
    <w:rsid w:val="002B6F45"/>
    <w:rsid w:val="002C0B70"/>
    <w:rsid w:val="002C41E6"/>
    <w:rsid w:val="002C48CB"/>
    <w:rsid w:val="002C6091"/>
    <w:rsid w:val="002D071A"/>
    <w:rsid w:val="002D2E63"/>
    <w:rsid w:val="002D34B2"/>
    <w:rsid w:val="002D3988"/>
    <w:rsid w:val="002D48B0"/>
    <w:rsid w:val="002D4BF0"/>
    <w:rsid w:val="002D565B"/>
    <w:rsid w:val="002D5B37"/>
    <w:rsid w:val="002D7637"/>
    <w:rsid w:val="002E1737"/>
    <w:rsid w:val="002E17F2"/>
    <w:rsid w:val="002E2206"/>
    <w:rsid w:val="002E2783"/>
    <w:rsid w:val="002E4CF3"/>
    <w:rsid w:val="002E57F3"/>
    <w:rsid w:val="002E7CAE"/>
    <w:rsid w:val="002F0E1B"/>
    <w:rsid w:val="002F2771"/>
    <w:rsid w:val="002F37A9"/>
    <w:rsid w:val="002F79F9"/>
    <w:rsid w:val="00301CE6"/>
    <w:rsid w:val="00301D72"/>
    <w:rsid w:val="00301EB1"/>
    <w:rsid w:val="00302204"/>
    <w:rsid w:val="0030256B"/>
    <w:rsid w:val="00303038"/>
    <w:rsid w:val="00304B9B"/>
    <w:rsid w:val="0030501F"/>
    <w:rsid w:val="00307BA1"/>
    <w:rsid w:val="00311702"/>
    <w:rsid w:val="00311E82"/>
    <w:rsid w:val="003123BA"/>
    <w:rsid w:val="00313FD6"/>
    <w:rsid w:val="00314169"/>
    <w:rsid w:val="003143BD"/>
    <w:rsid w:val="003144D2"/>
    <w:rsid w:val="00315363"/>
    <w:rsid w:val="003203ED"/>
    <w:rsid w:val="00321A95"/>
    <w:rsid w:val="00321FBF"/>
    <w:rsid w:val="00322B71"/>
    <w:rsid w:val="00322C9F"/>
    <w:rsid w:val="0032390B"/>
    <w:rsid w:val="003245BB"/>
    <w:rsid w:val="00324D23"/>
    <w:rsid w:val="00326319"/>
    <w:rsid w:val="0033012F"/>
    <w:rsid w:val="00330220"/>
    <w:rsid w:val="00331751"/>
    <w:rsid w:val="00332EE0"/>
    <w:rsid w:val="0033373E"/>
    <w:rsid w:val="00333F0E"/>
    <w:rsid w:val="00334579"/>
    <w:rsid w:val="00334C8A"/>
    <w:rsid w:val="00335858"/>
    <w:rsid w:val="00335DEE"/>
    <w:rsid w:val="003369CA"/>
    <w:rsid w:val="00336BDA"/>
    <w:rsid w:val="00336E9C"/>
    <w:rsid w:val="00341FA2"/>
    <w:rsid w:val="00342693"/>
    <w:rsid w:val="003428EF"/>
    <w:rsid w:val="00342BD7"/>
    <w:rsid w:val="00345B3E"/>
    <w:rsid w:val="00346DB5"/>
    <w:rsid w:val="003477B1"/>
    <w:rsid w:val="003561FC"/>
    <w:rsid w:val="00357380"/>
    <w:rsid w:val="00357ED0"/>
    <w:rsid w:val="003602D9"/>
    <w:rsid w:val="003604CE"/>
    <w:rsid w:val="0036069B"/>
    <w:rsid w:val="003613D2"/>
    <w:rsid w:val="003617DE"/>
    <w:rsid w:val="003620EE"/>
    <w:rsid w:val="00362B95"/>
    <w:rsid w:val="00363593"/>
    <w:rsid w:val="00367642"/>
    <w:rsid w:val="00370E47"/>
    <w:rsid w:val="0037105D"/>
    <w:rsid w:val="00373224"/>
    <w:rsid w:val="003742AC"/>
    <w:rsid w:val="00375445"/>
    <w:rsid w:val="00377CE1"/>
    <w:rsid w:val="00380C21"/>
    <w:rsid w:val="00381C29"/>
    <w:rsid w:val="003834DB"/>
    <w:rsid w:val="003850EB"/>
    <w:rsid w:val="00385BF0"/>
    <w:rsid w:val="003862E2"/>
    <w:rsid w:val="00387DF6"/>
    <w:rsid w:val="00390260"/>
    <w:rsid w:val="00391D6A"/>
    <w:rsid w:val="0039344D"/>
    <w:rsid w:val="003939FF"/>
    <w:rsid w:val="00396495"/>
    <w:rsid w:val="003973DB"/>
    <w:rsid w:val="003976D0"/>
    <w:rsid w:val="003A0BD9"/>
    <w:rsid w:val="003A154C"/>
    <w:rsid w:val="003A1F18"/>
    <w:rsid w:val="003A2223"/>
    <w:rsid w:val="003A2A0F"/>
    <w:rsid w:val="003A316D"/>
    <w:rsid w:val="003A45A1"/>
    <w:rsid w:val="003A5B0A"/>
    <w:rsid w:val="003A6108"/>
    <w:rsid w:val="003A6BAC"/>
    <w:rsid w:val="003A70A4"/>
    <w:rsid w:val="003A7EF3"/>
    <w:rsid w:val="003B159C"/>
    <w:rsid w:val="003B1CA5"/>
    <w:rsid w:val="003B1D77"/>
    <w:rsid w:val="003B2B07"/>
    <w:rsid w:val="003B321B"/>
    <w:rsid w:val="003B369F"/>
    <w:rsid w:val="003B36A3"/>
    <w:rsid w:val="003B64BB"/>
    <w:rsid w:val="003B6997"/>
    <w:rsid w:val="003B6F4F"/>
    <w:rsid w:val="003B7FE5"/>
    <w:rsid w:val="003C11C8"/>
    <w:rsid w:val="003C20C4"/>
    <w:rsid w:val="003C2702"/>
    <w:rsid w:val="003C3418"/>
    <w:rsid w:val="003C3421"/>
    <w:rsid w:val="003C63B5"/>
    <w:rsid w:val="003C69C9"/>
    <w:rsid w:val="003C7806"/>
    <w:rsid w:val="003D044A"/>
    <w:rsid w:val="003D0DC4"/>
    <w:rsid w:val="003D109F"/>
    <w:rsid w:val="003D1636"/>
    <w:rsid w:val="003D23A3"/>
    <w:rsid w:val="003D2478"/>
    <w:rsid w:val="003D3897"/>
    <w:rsid w:val="003D3C45"/>
    <w:rsid w:val="003D5B1F"/>
    <w:rsid w:val="003E15FA"/>
    <w:rsid w:val="003E1719"/>
    <w:rsid w:val="003E36CB"/>
    <w:rsid w:val="003E51AE"/>
    <w:rsid w:val="003E55E4"/>
    <w:rsid w:val="003E74E3"/>
    <w:rsid w:val="003E7504"/>
    <w:rsid w:val="003F05C7"/>
    <w:rsid w:val="003F1E4F"/>
    <w:rsid w:val="003F267A"/>
    <w:rsid w:val="003F2CD4"/>
    <w:rsid w:val="003F4058"/>
    <w:rsid w:val="003F6BBE"/>
    <w:rsid w:val="003F7526"/>
    <w:rsid w:val="004000E8"/>
    <w:rsid w:val="00401619"/>
    <w:rsid w:val="00402E2B"/>
    <w:rsid w:val="00402F98"/>
    <w:rsid w:val="004030D9"/>
    <w:rsid w:val="0040512B"/>
    <w:rsid w:val="00405CA5"/>
    <w:rsid w:val="00407CD3"/>
    <w:rsid w:val="00410134"/>
    <w:rsid w:val="00410B72"/>
    <w:rsid w:val="00410F18"/>
    <w:rsid w:val="0041104C"/>
    <w:rsid w:val="0041263E"/>
    <w:rsid w:val="00413AAC"/>
    <w:rsid w:val="00413E92"/>
    <w:rsid w:val="00415921"/>
    <w:rsid w:val="00416DF2"/>
    <w:rsid w:val="0041746E"/>
    <w:rsid w:val="00421105"/>
    <w:rsid w:val="00422835"/>
    <w:rsid w:val="00422AA4"/>
    <w:rsid w:val="00422E89"/>
    <w:rsid w:val="004242F4"/>
    <w:rsid w:val="0042502C"/>
    <w:rsid w:val="00426BB0"/>
    <w:rsid w:val="00427248"/>
    <w:rsid w:val="00427A59"/>
    <w:rsid w:val="00427B45"/>
    <w:rsid w:val="00427C3B"/>
    <w:rsid w:val="004355A0"/>
    <w:rsid w:val="00437112"/>
    <w:rsid w:val="00437332"/>
    <w:rsid w:val="00437447"/>
    <w:rsid w:val="00440441"/>
    <w:rsid w:val="004418D5"/>
    <w:rsid w:val="00441A92"/>
    <w:rsid w:val="004421BD"/>
    <w:rsid w:val="004431DC"/>
    <w:rsid w:val="00444F56"/>
    <w:rsid w:val="004455F5"/>
    <w:rsid w:val="004462E1"/>
    <w:rsid w:val="00446488"/>
    <w:rsid w:val="0045046A"/>
    <w:rsid w:val="00450F5A"/>
    <w:rsid w:val="004517AA"/>
    <w:rsid w:val="00452CAC"/>
    <w:rsid w:val="00453281"/>
    <w:rsid w:val="00453D45"/>
    <w:rsid w:val="00454C88"/>
    <w:rsid w:val="004555BA"/>
    <w:rsid w:val="0045579D"/>
    <w:rsid w:val="00456F36"/>
    <w:rsid w:val="00457565"/>
    <w:rsid w:val="00457B71"/>
    <w:rsid w:val="004604BC"/>
    <w:rsid w:val="00460773"/>
    <w:rsid w:val="004612A7"/>
    <w:rsid w:val="00462267"/>
    <w:rsid w:val="00463489"/>
    <w:rsid w:val="00465B3C"/>
    <w:rsid w:val="004669E2"/>
    <w:rsid w:val="00467505"/>
    <w:rsid w:val="00470C31"/>
    <w:rsid w:val="00471B5C"/>
    <w:rsid w:val="00471DE0"/>
    <w:rsid w:val="004720E1"/>
    <w:rsid w:val="00472206"/>
    <w:rsid w:val="00472D38"/>
    <w:rsid w:val="00473485"/>
    <w:rsid w:val="004734D0"/>
    <w:rsid w:val="004745C5"/>
    <w:rsid w:val="0047556B"/>
    <w:rsid w:val="00477768"/>
    <w:rsid w:val="004826DE"/>
    <w:rsid w:val="00482852"/>
    <w:rsid w:val="00482BAD"/>
    <w:rsid w:val="00483FEE"/>
    <w:rsid w:val="004848D4"/>
    <w:rsid w:val="00484E62"/>
    <w:rsid w:val="00485C2B"/>
    <w:rsid w:val="00485FCD"/>
    <w:rsid w:val="0048698C"/>
    <w:rsid w:val="0048756F"/>
    <w:rsid w:val="00487C89"/>
    <w:rsid w:val="004903C3"/>
    <w:rsid w:val="004904D1"/>
    <w:rsid w:val="00492BC5"/>
    <w:rsid w:val="00492C34"/>
    <w:rsid w:val="00494552"/>
    <w:rsid w:val="004957F4"/>
    <w:rsid w:val="0049581C"/>
    <w:rsid w:val="004964F1"/>
    <w:rsid w:val="004972C1"/>
    <w:rsid w:val="004A16BC"/>
    <w:rsid w:val="004A1C96"/>
    <w:rsid w:val="004A2B94"/>
    <w:rsid w:val="004A322C"/>
    <w:rsid w:val="004A61F5"/>
    <w:rsid w:val="004B18E0"/>
    <w:rsid w:val="004B253A"/>
    <w:rsid w:val="004B2982"/>
    <w:rsid w:val="004B2B8F"/>
    <w:rsid w:val="004B5038"/>
    <w:rsid w:val="004B625B"/>
    <w:rsid w:val="004B6F6A"/>
    <w:rsid w:val="004B720D"/>
    <w:rsid w:val="004B7800"/>
    <w:rsid w:val="004B7A34"/>
    <w:rsid w:val="004B7C0C"/>
    <w:rsid w:val="004C2AAE"/>
    <w:rsid w:val="004C3898"/>
    <w:rsid w:val="004C3E64"/>
    <w:rsid w:val="004C6699"/>
    <w:rsid w:val="004C78D9"/>
    <w:rsid w:val="004D2A16"/>
    <w:rsid w:val="004D3681"/>
    <w:rsid w:val="004D36B1"/>
    <w:rsid w:val="004D3A5A"/>
    <w:rsid w:val="004D63C0"/>
    <w:rsid w:val="004D6F4D"/>
    <w:rsid w:val="004D7EBD"/>
    <w:rsid w:val="004E2680"/>
    <w:rsid w:val="004E28F9"/>
    <w:rsid w:val="004E2B17"/>
    <w:rsid w:val="004E2E41"/>
    <w:rsid w:val="004E3345"/>
    <w:rsid w:val="004E462E"/>
    <w:rsid w:val="004E56DC"/>
    <w:rsid w:val="004E56DD"/>
    <w:rsid w:val="004E76F4"/>
    <w:rsid w:val="004E7F2C"/>
    <w:rsid w:val="004F0823"/>
    <w:rsid w:val="004F0B4E"/>
    <w:rsid w:val="004F0B6C"/>
    <w:rsid w:val="004F16FA"/>
    <w:rsid w:val="004F2078"/>
    <w:rsid w:val="004F233F"/>
    <w:rsid w:val="004F4DA3"/>
    <w:rsid w:val="004F6263"/>
    <w:rsid w:val="004F6DA0"/>
    <w:rsid w:val="005007F0"/>
    <w:rsid w:val="0050201E"/>
    <w:rsid w:val="00503DEF"/>
    <w:rsid w:val="00504333"/>
    <w:rsid w:val="00505086"/>
    <w:rsid w:val="00506557"/>
    <w:rsid w:val="0050677A"/>
    <w:rsid w:val="00507CCE"/>
    <w:rsid w:val="005108D8"/>
    <w:rsid w:val="00511131"/>
    <w:rsid w:val="005116F9"/>
    <w:rsid w:val="005123E6"/>
    <w:rsid w:val="00512E29"/>
    <w:rsid w:val="0051388A"/>
    <w:rsid w:val="005153A7"/>
    <w:rsid w:val="00517118"/>
    <w:rsid w:val="00517AEB"/>
    <w:rsid w:val="005219CF"/>
    <w:rsid w:val="005231FC"/>
    <w:rsid w:val="00523DF6"/>
    <w:rsid w:val="005269DD"/>
    <w:rsid w:val="0052774C"/>
    <w:rsid w:val="005313CC"/>
    <w:rsid w:val="00531916"/>
    <w:rsid w:val="00533085"/>
    <w:rsid w:val="00534B59"/>
    <w:rsid w:val="00535B99"/>
    <w:rsid w:val="00536759"/>
    <w:rsid w:val="00537C62"/>
    <w:rsid w:val="00540C4E"/>
    <w:rsid w:val="005419A7"/>
    <w:rsid w:val="00542277"/>
    <w:rsid w:val="005433D1"/>
    <w:rsid w:val="00543DF3"/>
    <w:rsid w:val="00546970"/>
    <w:rsid w:val="00547F0B"/>
    <w:rsid w:val="00550625"/>
    <w:rsid w:val="00550CA2"/>
    <w:rsid w:val="005527A0"/>
    <w:rsid w:val="00552BFF"/>
    <w:rsid w:val="00554E19"/>
    <w:rsid w:val="00554FD9"/>
    <w:rsid w:val="00555530"/>
    <w:rsid w:val="005569EB"/>
    <w:rsid w:val="00557F10"/>
    <w:rsid w:val="0056121F"/>
    <w:rsid w:val="005621BA"/>
    <w:rsid w:val="00564ABA"/>
    <w:rsid w:val="00564F76"/>
    <w:rsid w:val="0056612B"/>
    <w:rsid w:val="00571783"/>
    <w:rsid w:val="00572505"/>
    <w:rsid w:val="00573F5B"/>
    <w:rsid w:val="00574952"/>
    <w:rsid w:val="00575553"/>
    <w:rsid w:val="005806AF"/>
    <w:rsid w:val="00582809"/>
    <w:rsid w:val="00585759"/>
    <w:rsid w:val="00586F91"/>
    <w:rsid w:val="0058798C"/>
    <w:rsid w:val="005900FA"/>
    <w:rsid w:val="005935A4"/>
    <w:rsid w:val="005948C2"/>
    <w:rsid w:val="00595DCA"/>
    <w:rsid w:val="005964BC"/>
    <w:rsid w:val="0059723F"/>
    <w:rsid w:val="0059779B"/>
    <w:rsid w:val="005A05E7"/>
    <w:rsid w:val="005A0DF4"/>
    <w:rsid w:val="005A209A"/>
    <w:rsid w:val="005A2E26"/>
    <w:rsid w:val="005A3C10"/>
    <w:rsid w:val="005A3C6E"/>
    <w:rsid w:val="005A40AB"/>
    <w:rsid w:val="005A6502"/>
    <w:rsid w:val="005A662D"/>
    <w:rsid w:val="005B07E6"/>
    <w:rsid w:val="005B0ED3"/>
    <w:rsid w:val="005B1409"/>
    <w:rsid w:val="005B35D7"/>
    <w:rsid w:val="005B392A"/>
    <w:rsid w:val="005B3AA3"/>
    <w:rsid w:val="005B3B48"/>
    <w:rsid w:val="005B6F83"/>
    <w:rsid w:val="005C0B76"/>
    <w:rsid w:val="005C1776"/>
    <w:rsid w:val="005C4098"/>
    <w:rsid w:val="005C43D9"/>
    <w:rsid w:val="005C4ACB"/>
    <w:rsid w:val="005C7497"/>
    <w:rsid w:val="005C74FB"/>
    <w:rsid w:val="005D0112"/>
    <w:rsid w:val="005D0778"/>
    <w:rsid w:val="005D1602"/>
    <w:rsid w:val="005D442F"/>
    <w:rsid w:val="005D5471"/>
    <w:rsid w:val="005D5F6F"/>
    <w:rsid w:val="005E0310"/>
    <w:rsid w:val="005E0CBC"/>
    <w:rsid w:val="005E1AE9"/>
    <w:rsid w:val="005E385F"/>
    <w:rsid w:val="005E5B45"/>
    <w:rsid w:val="005E5B81"/>
    <w:rsid w:val="005E71E9"/>
    <w:rsid w:val="005E7F2B"/>
    <w:rsid w:val="005F06C5"/>
    <w:rsid w:val="005F0F31"/>
    <w:rsid w:val="005F2CB1"/>
    <w:rsid w:val="005F2E0B"/>
    <w:rsid w:val="005F3025"/>
    <w:rsid w:val="005F35D2"/>
    <w:rsid w:val="005F5AEE"/>
    <w:rsid w:val="005F618C"/>
    <w:rsid w:val="005F70BD"/>
    <w:rsid w:val="005F79C9"/>
    <w:rsid w:val="00600D6C"/>
    <w:rsid w:val="00601788"/>
    <w:rsid w:val="00601DAC"/>
    <w:rsid w:val="0060283C"/>
    <w:rsid w:val="00604DB4"/>
    <w:rsid w:val="00604F14"/>
    <w:rsid w:val="006050A5"/>
    <w:rsid w:val="00606C8F"/>
    <w:rsid w:val="00607B5C"/>
    <w:rsid w:val="00607B88"/>
    <w:rsid w:val="00611B83"/>
    <w:rsid w:val="00613257"/>
    <w:rsid w:val="0061371A"/>
    <w:rsid w:val="00614031"/>
    <w:rsid w:val="00614106"/>
    <w:rsid w:val="00615F98"/>
    <w:rsid w:val="006201C5"/>
    <w:rsid w:val="00620A71"/>
    <w:rsid w:val="00620D80"/>
    <w:rsid w:val="0062157C"/>
    <w:rsid w:val="00622B0D"/>
    <w:rsid w:val="006234A6"/>
    <w:rsid w:val="006237B7"/>
    <w:rsid w:val="00627271"/>
    <w:rsid w:val="00627BE7"/>
    <w:rsid w:val="00630001"/>
    <w:rsid w:val="006311B3"/>
    <w:rsid w:val="00631618"/>
    <w:rsid w:val="00631AFF"/>
    <w:rsid w:val="0063284C"/>
    <w:rsid w:val="00632C3A"/>
    <w:rsid w:val="00636398"/>
    <w:rsid w:val="006363B7"/>
    <w:rsid w:val="006365F3"/>
    <w:rsid w:val="006368D3"/>
    <w:rsid w:val="006377EC"/>
    <w:rsid w:val="00637831"/>
    <w:rsid w:val="006379E3"/>
    <w:rsid w:val="00640B0C"/>
    <w:rsid w:val="00640FDE"/>
    <w:rsid w:val="0064151F"/>
    <w:rsid w:val="00641533"/>
    <w:rsid w:val="00641708"/>
    <w:rsid w:val="0064208D"/>
    <w:rsid w:val="00643475"/>
    <w:rsid w:val="00643918"/>
    <w:rsid w:val="0064396A"/>
    <w:rsid w:val="006439A9"/>
    <w:rsid w:val="00643BE3"/>
    <w:rsid w:val="0064527E"/>
    <w:rsid w:val="0064624E"/>
    <w:rsid w:val="00650AB9"/>
    <w:rsid w:val="00651F3A"/>
    <w:rsid w:val="00652003"/>
    <w:rsid w:val="0065250F"/>
    <w:rsid w:val="0065529E"/>
    <w:rsid w:val="00655733"/>
    <w:rsid w:val="00655ACD"/>
    <w:rsid w:val="00656504"/>
    <w:rsid w:val="00656A92"/>
    <w:rsid w:val="00656DDE"/>
    <w:rsid w:val="0066011D"/>
    <w:rsid w:val="006607C0"/>
    <w:rsid w:val="006613A6"/>
    <w:rsid w:val="006618FE"/>
    <w:rsid w:val="006627A2"/>
    <w:rsid w:val="006628AD"/>
    <w:rsid w:val="006634E6"/>
    <w:rsid w:val="006640FF"/>
    <w:rsid w:val="006655EE"/>
    <w:rsid w:val="006663EF"/>
    <w:rsid w:val="00667705"/>
    <w:rsid w:val="00667EE7"/>
    <w:rsid w:val="00670922"/>
    <w:rsid w:val="00670BE1"/>
    <w:rsid w:val="00670EAF"/>
    <w:rsid w:val="0067218F"/>
    <w:rsid w:val="00672855"/>
    <w:rsid w:val="00673792"/>
    <w:rsid w:val="006741F2"/>
    <w:rsid w:val="00674558"/>
    <w:rsid w:val="0067496A"/>
    <w:rsid w:val="00674CC3"/>
    <w:rsid w:val="00675C72"/>
    <w:rsid w:val="00676B16"/>
    <w:rsid w:val="006771F9"/>
    <w:rsid w:val="006776D7"/>
    <w:rsid w:val="006808C6"/>
    <w:rsid w:val="00681003"/>
    <w:rsid w:val="006817C9"/>
    <w:rsid w:val="00682EFA"/>
    <w:rsid w:val="00683ECE"/>
    <w:rsid w:val="00684492"/>
    <w:rsid w:val="00684823"/>
    <w:rsid w:val="00684DD5"/>
    <w:rsid w:val="00686E85"/>
    <w:rsid w:val="006877B2"/>
    <w:rsid w:val="00687E9D"/>
    <w:rsid w:val="00690591"/>
    <w:rsid w:val="00695FC2"/>
    <w:rsid w:val="00696949"/>
    <w:rsid w:val="00696B22"/>
    <w:rsid w:val="00697052"/>
    <w:rsid w:val="006978B1"/>
    <w:rsid w:val="006A203B"/>
    <w:rsid w:val="006A2123"/>
    <w:rsid w:val="006A29E6"/>
    <w:rsid w:val="006A31A5"/>
    <w:rsid w:val="006A46FB"/>
    <w:rsid w:val="006A4AFD"/>
    <w:rsid w:val="006A4E1B"/>
    <w:rsid w:val="006A5E28"/>
    <w:rsid w:val="006A5E7D"/>
    <w:rsid w:val="006A603D"/>
    <w:rsid w:val="006A697B"/>
    <w:rsid w:val="006A7083"/>
    <w:rsid w:val="006A7AFF"/>
    <w:rsid w:val="006B04A6"/>
    <w:rsid w:val="006B0BB4"/>
    <w:rsid w:val="006B1816"/>
    <w:rsid w:val="006B2099"/>
    <w:rsid w:val="006B3259"/>
    <w:rsid w:val="006B4C1D"/>
    <w:rsid w:val="006B4EE1"/>
    <w:rsid w:val="006B50CF"/>
    <w:rsid w:val="006C03B8"/>
    <w:rsid w:val="006C17B8"/>
    <w:rsid w:val="006C3192"/>
    <w:rsid w:val="006C334C"/>
    <w:rsid w:val="006C39E2"/>
    <w:rsid w:val="006C4355"/>
    <w:rsid w:val="006C4B0E"/>
    <w:rsid w:val="006C5EC9"/>
    <w:rsid w:val="006C6059"/>
    <w:rsid w:val="006C6337"/>
    <w:rsid w:val="006C7522"/>
    <w:rsid w:val="006D4560"/>
    <w:rsid w:val="006D5142"/>
    <w:rsid w:val="006D6F08"/>
    <w:rsid w:val="006D7190"/>
    <w:rsid w:val="006D7752"/>
    <w:rsid w:val="006D79B6"/>
    <w:rsid w:val="006E062C"/>
    <w:rsid w:val="006E0F86"/>
    <w:rsid w:val="006E1803"/>
    <w:rsid w:val="006E1C82"/>
    <w:rsid w:val="006E2592"/>
    <w:rsid w:val="006E28B7"/>
    <w:rsid w:val="006E29C6"/>
    <w:rsid w:val="006E2A9B"/>
    <w:rsid w:val="006E3310"/>
    <w:rsid w:val="006E4E39"/>
    <w:rsid w:val="006E565E"/>
    <w:rsid w:val="006E6150"/>
    <w:rsid w:val="006E616C"/>
    <w:rsid w:val="006E673D"/>
    <w:rsid w:val="006E6D3B"/>
    <w:rsid w:val="006E79D7"/>
    <w:rsid w:val="006E7D3B"/>
    <w:rsid w:val="006F0BB8"/>
    <w:rsid w:val="006F14BA"/>
    <w:rsid w:val="006F161B"/>
    <w:rsid w:val="006F1B70"/>
    <w:rsid w:val="006F28DF"/>
    <w:rsid w:val="006F341D"/>
    <w:rsid w:val="006F3CDE"/>
    <w:rsid w:val="006F58D4"/>
    <w:rsid w:val="006F6582"/>
    <w:rsid w:val="007007DA"/>
    <w:rsid w:val="007023A3"/>
    <w:rsid w:val="0070346E"/>
    <w:rsid w:val="00704EDB"/>
    <w:rsid w:val="00706101"/>
    <w:rsid w:val="007061C1"/>
    <w:rsid w:val="00707072"/>
    <w:rsid w:val="00707D61"/>
    <w:rsid w:val="00710FEA"/>
    <w:rsid w:val="00711057"/>
    <w:rsid w:val="00711AE7"/>
    <w:rsid w:val="00712287"/>
    <w:rsid w:val="00712772"/>
    <w:rsid w:val="007148D3"/>
    <w:rsid w:val="00714DD4"/>
    <w:rsid w:val="00715B9A"/>
    <w:rsid w:val="007160DB"/>
    <w:rsid w:val="0071650C"/>
    <w:rsid w:val="007220D3"/>
    <w:rsid w:val="00723B90"/>
    <w:rsid w:val="007257D0"/>
    <w:rsid w:val="00726EA6"/>
    <w:rsid w:val="0072712F"/>
    <w:rsid w:val="00727208"/>
    <w:rsid w:val="00727680"/>
    <w:rsid w:val="00730917"/>
    <w:rsid w:val="00730C8C"/>
    <w:rsid w:val="007326F9"/>
    <w:rsid w:val="007348B1"/>
    <w:rsid w:val="007362A6"/>
    <w:rsid w:val="00736D7D"/>
    <w:rsid w:val="007402B1"/>
    <w:rsid w:val="00740E58"/>
    <w:rsid w:val="00742EFA"/>
    <w:rsid w:val="00743DE3"/>
    <w:rsid w:val="0074457A"/>
    <w:rsid w:val="00744587"/>
    <w:rsid w:val="007445A0"/>
    <w:rsid w:val="0074524B"/>
    <w:rsid w:val="00745487"/>
    <w:rsid w:val="00745B6E"/>
    <w:rsid w:val="00747D8B"/>
    <w:rsid w:val="007511ED"/>
    <w:rsid w:val="00751228"/>
    <w:rsid w:val="00752496"/>
    <w:rsid w:val="00754419"/>
    <w:rsid w:val="007571E1"/>
    <w:rsid w:val="00757A16"/>
    <w:rsid w:val="007604B2"/>
    <w:rsid w:val="0076282D"/>
    <w:rsid w:val="007630B3"/>
    <w:rsid w:val="00765281"/>
    <w:rsid w:val="00765349"/>
    <w:rsid w:val="00765482"/>
    <w:rsid w:val="0076635A"/>
    <w:rsid w:val="00766BAD"/>
    <w:rsid w:val="00766E60"/>
    <w:rsid w:val="007670D1"/>
    <w:rsid w:val="007675C6"/>
    <w:rsid w:val="007676F7"/>
    <w:rsid w:val="007678BF"/>
    <w:rsid w:val="00770ECC"/>
    <w:rsid w:val="007714AF"/>
    <w:rsid w:val="00772851"/>
    <w:rsid w:val="007729A2"/>
    <w:rsid w:val="00773998"/>
    <w:rsid w:val="00775096"/>
    <w:rsid w:val="007755F2"/>
    <w:rsid w:val="007760BE"/>
    <w:rsid w:val="00776971"/>
    <w:rsid w:val="00777BF0"/>
    <w:rsid w:val="00780A80"/>
    <w:rsid w:val="0078177E"/>
    <w:rsid w:val="00781BB9"/>
    <w:rsid w:val="0078304C"/>
    <w:rsid w:val="00783673"/>
    <w:rsid w:val="007838FB"/>
    <w:rsid w:val="00785490"/>
    <w:rsid w:val="00786E98"/>
    <w:rsid w:val="00787602"/>
    <w:rsid w:val="00790372"/>
    <w:rsid w:val="00791415"/>
    <w:rsid w:val="007925EA"/>
    <w:rsid w:val="00793CD8"/>
    <w:rsid w:val="0079569D"/>
    <w:rsid w:val="00795C92"/>
    <w:rsid w:val="00796231"/>
    <w:rsid w:val="00797B1B"/>
    <w:rsid w:val="00797C92"/>
    <w:rsid w:val="007A1CB3"/>
    <w:rsid w:val="007A306F"/>
    <w:rsid w:val="007A43A6"/>
    <w:rsid w:val="007A58A6"/>
    <w:rsid w:val="007A6742"/>
    <w:rsid w:val="007A7995"/>
    <w:rsid w:val="007B03AD"/>
    <w:rsid w:val="007B3D2D"/>
    <w:rsid w:val="007B468A"/>
    <w:rsid w:val="007B50AE"/>
    <w:rsid w:val="007B51DF"/>
    <w:rsid w:val="007C05DD"/>
    <w:rsid w:val="007C1A90"/>
    <w:rsid w:val="007C24C9"/>
    <w:rsid w:val="007C251E"/>
    <w:rsid w:val="007C3C73"/>
    <w:rsid w:val="007C3D18"/>
    <w:rsid w:val="007C40CA"/>
    <w:rsid w:val="007C5094"/>
    <w:rsid w:val="007C5EC7"/>
    <w:rsid w:val="007C60BF"/>
    <w:rsid w:val="007C6A07"/>
    <w:rsid w:val="007C75A1"/>
    <w:rsid w:val="007C77A5"/>
    <w:rsid w:val="007D04E5"/>
    <w:rsid w:val="007D123A"/>
    <w:rsid w:val="007D23D3"/>
    <w:rsid w:val="007D5901"/>
    <w:rsid w:val="007D63C3"/>
    <w:rsid w:val="007D7526"/>
    <w:rsid w:val="007D7594"/>
    <w:rsid w:val="007D7B26"/>
    <w:rsid w:val="007E2A87"/>
    <w:rsid w:val="007E2CF2"/>
    <w:rsid w:val="007E3BBA"/>
    <w:rsid w:val="007E4610"/>
    <w:rsid w:val="007E4715"/>
    <w:rsid w:val="007E505B"/>
    <w:rsid w:val="007E57BF"/>
    <w:rsid w:val="007E5BF0"/>
    <w:rsid w:val="007E6A97"/>
    <w:rsid w:val="007E7091"/>
    <w:rsid w:val="007F05E0"/>
    <w:rsid w:val="007F1489"/>
    <w:rsid w:val="007F17A9"/>
    <w:rsid w:val="007F551A"/>
    <w:rsid w:val="007F588F"/>
    <w:rsid w:val="007F65FC"/>
    <w:rsid w:val="00800115"/>
    <w:rsid w:val="00802BE1"/>
    <w:rsid w:val="00803FAE"/>
    <w:rsid w:val="0080605F"/>
    <w:rsid w:val="00806A41"/>
    <w:rsid w:val="00807786"/>
    <w:rsid w:val="00811FCB"/>
    <w:rsid w:val="0081312E"/>
    <w:rsid w:val="00814517"/>
    <w:rsid w:val="008158D6"/>
    <w:rsid w:val="008170C3"/>
    <w:rsid w:val="00817196"/>
    <w:rsid w:val="008175B1"/>
    <w:rsid w:val="008214EE"/>
    <w:rsid w:val="00821519"/>
    <w:rsid w:val="00821745"/>
    <w:rsid w:val="00822646"/>
    <w:rsid w:val="008235DB"/>
    <w:rsid w:val="00823920"/>
    <w:rsid w:val="00823A01"/>
    <w:rsid w:val="00824A42"/>
    <w:rsid w:val="00824AB4"/>
    <w:rsid w:val="0082559F"/>
    <w:rsid w:val="00825C42"/>
    <w:rsid w:val="00825D25"/>
    <w:rsid w:val="00825FC1"/>
    <w:rsid w:val="00826DDE"/>
    <w:rsid w:val="00827D6F"/>
    <w:rsid w:val="00827E16"/>
    <w:rsid w:val="008319AC"/>
    <w:rsid w:val="00832BD2"/>
    <w:rsid w:val="00836B24"/>
    <w:rsid w:val="008376AC"/>
    <w:rsid w:val="00837FA8"/>
    <w:rsid w:val="00842C07"/>
    <w:rsid w:val="00842C45"/>
    <w:rsid w:val="008444E8"/>
    <w:rsid w:val="008445A3"/>
    <w:rsid w:val="00844834"/>
    <w:rsid w:val="00844E80"/>
    <w:rsid w:val="00846FE7"/>
    <w:rsid w:val="0085013E"/>
    <w:rsid w:val="00850C9E"/>
    <w:rsid w:val="00850EBF"/>
    <w:rsid w:val="008510E7"/>
    <w:rsid w:val="00851968"/>
    <w:rsid w:val="0085415F"/>
    <w:rsid w:val="00856911"/>
    <w:rsid w:val="008573AC"/>
    <w:rsid w:val="0086000F"/>
    <w:rsid w:val="00861C82"/>
    <w:rsid w:val="0086220B"/>
    <w:rsid w:val="008624E0"/>
    <w:rsid w:val="008652C2"/>
    <w:rsid w:val="00865518"/>
    <w:rsid w:val="008665C8"/>
    <w:rsid w:val="008677FD"/>
    <w:rsid w:val="008706D4"/>
    <w:rsid w:val="00870F8A"/>
    <w:rsid w:val="008718C6"/>
    <w:rsid w:val="008719A4"/>
    <w:rsid w:val="00871D23"/>
    <w:rsid w:val="00874312"/>
    <w:rsid w:val="0087437C"/>
    <w:rsid w:val="00875472"/>
    <w:rsid w:val="00875C47"/>
    <w:rsid w:val="00875CD7"/>
    <w:rsid w:val="008769B8"/>
    <w:rsid w:val="00876B4D"/>
    <w:rsid w:val="00876CE4"/>
    <w:rsid w:val="008776AA"/>
    <w:rsid w:val="00877802"/>
    <w:rsid w:val="00877B06"/>
    <w:rsid w:val="00877F18"/>
    <w:rsid w:val="008848A5"/>
    <w:rsid w:val="008901FE"/>
    <w:rsid w:val="00890EC1"/>
    <w:rsid w:val="00893145"/>
    <w:rsid w:val="008941E3"/>
    <w:rsid w:val="008942BF"/>
    <w:rsid w:val="00894A88"/>
    <w:rsid w:val="00895386"/>
    <w:rsid w:val="00896649"/>
    <w:rsid w:val="0089676F"/>
    <w:rsid w:val="00896A11"/>
    <w:rsid w:val="008A211D"/>
    <w:rsid w:val="008A21FF"/>
    <w:rsid w:val="008A299D"/>
    <w:rsid w:val="008A2CE2"/>
    <w:rsid w:val="008A30AC"/>
    <w:rsid w:val="008A44B8"/>
    <w:rsid w:val="008A469F"/>
    <w:rsid w:val="008A51A8"/>
    <w:rsid w:val="008A51DD"/>
    <w:rsid w:val="008A54C7"/>
    <w:rsid w:val="008A77D8"/>
    <w:rsid w:val="008A7C8D"/>
    <w:rsid w:val="008B0483"/>
    <w:rsid w:val="008B120C"/>
    <w:rsid w:val="008B182A"/>
    <w:rsid w:val="008B3559"/>
    <w:rsid w:val="008B51A0"/>
    <w:rsid w:val="008B592A"/>
    <w:rsid w:val="008B5F68"/>
    <w:rsid w:val="008B7563"/>
    <w:rsid w:val="008B7B5C"/>
    <w:rsid w:val="008C014A"/>
    <w:rsid w:val="008C066A"/>
    <w:rsid w:val="008C0C99"/>
    <w:rsid w:val="008C1529"/>
    <w:rsid w:val="008C1F9F"/>
    <w:rsid w:val="008C2017"/>
    <w:rsid w:val="008C247D"/>
    <w:rsid w:val="008C3D31"/>
    <w:rsid w:val="008C3E73"/>
    <w:rsid w:val="008C425A"/>
    <w:rsid w:val="008C4958"/>
    <w:rsid w:val="008C4BAA"/>
    <w:rsid w:val="008C6AE8"/>
    <w:rsid w:val="008C7573"/>
    <w:rsid w:val="008D00A5"/>
    <w:rsid w:val="008D01C7"/>
    <w:rsid w:val="008D2CCC"/>
    <w:rsid w:val="008D34F1"/>
    <w:rsid w:val="008D39D8"/>
    <w:rsid w:val="008D643A"/>
    <w:rsid w:val="008D6D1A"/>
    <w:rsid w:val="008E065E"/>
    <w:rsid w:val="008E0927"/>
    <w:rsid w:val="008E1909"/>
    <w:rsid w:val="008E1C73"/>
    <w:rsid w:val="008E2BF6"/>
    <w:rsid w:val="008E32C8"/>
    <w:rsid w:val="008E36F4"/>
    <w:rsid w:val="008E3E57"/>
    <w:rsid w:val="008E44E1"/>
    <w:rsid w:val="008E5863"/>
    <w:rsid w:val="008E5A82"/>
    <w:rsid w:val="008E759A"/>
    <w:rsid w:val="008F1367"/>
    <w:rsid w:val="008F14CA"/>
    <w:rsid w:val="008F1EAB"/>
    <w:rsid w:val="008F33DC"/>
    <w:rsid w:val="008F477F"/>
    <w:rsid w:val="008F47DC"/>
    <w:rsid w:val="00900BEA"/>
    <w:rsid w:val="00901098"/>
    <w:rsid w:val="00902350"/>
    <w:rsid w:val="00903032"/>
    <w:rsid w:val="00903202"/>
    <w:rsid w:val="0090336B"/>
    <w:rsid w:val="00903511"/>
    <w:rsid w:val="009038D5"/>
    <w:rsid w:val="00904C0A"/>
    <w:rsid w:val="009053AA"/>
    <w:rsid w:val="009056BB"/>
    <w:rsid w:val="00906939"/>
    <w:rsid w:val="00910B7D"/>
    <w:rsid w:val="00911DFB"/>
    <w:rsid w:val="009125F1"/>
    <w:rsid w:val="00912AE0"/>
    <w:rsid w:val="00912D1C"/>
    <w:rsid w:val="00913267"/>
    <w:rsid w:val="009139D9"/>
    <w:rsid w:val="00913EF7"/>
    <w:rsid w:val="00914AD8"/>
    <w:rsid w:val="00914D31"/>
    <w:rsid w:val="00916079"/>
    <w:rsid w:val="009168EF"/>
    <w:rsid w:val="00917CE9"/>
    <w:rsid w:val="00920BF2"/>
    <w:rsid w:val="00922010"/>
    <w:rsid w:val="009232B2"/>
    <w:rsid w:val="00927C7D"/>
    <w:rsid w:val="00927E09"/>
    <w:rsid w:val="00931BD9"/>
    <w:rsid w:val="00932C1C"/>
    <w:rsid w:val="00932EAC"/>
    <w:rsid w:val="009340F2"/>
    <w:rsid w:val="00934C6E"/>
    <w:rsid w:val="009360AB"/>
    <w:rsid w:val="0093646A"/>
    <w:rsid w:val="009368F3"/>
    <w:rsid w:val="00937076"/>
    <w:rsid w:val="00941611"/>
    <w:rsid w:val="00941636"/>
    <w:rsid w:val="00941691"/>
    <w:rsid w:val="00941EF7"/>
    <w:rsid w:val="00943742"/>
    <w:rsid w:val="009442E6"/>
    <w:rsid w:val="00945C05"/>
    <w:rsid w:val="00946945"/>
    <w:rsid w:val="00947713"/>
    <w:rsid w:val="009508CB"/>
    <w:rsid w:val="00950DE7"/>
    <w:rsid w:val="00951705"/>
    <w:rsid w:val="00953920"/>
    <w:rsid w:val="00953D47"/>
    <w:rsid w:val="00953DDE"/>
    <w:rsid w:val="00956266"/>
    <w:rsid w:val="00956391"/>
    <w:rsid w:val="0095681E"/>
    <w:rsid w:val="009572D4"/>
    <w:rsid w:val="00957C16"/>
    <w:rsid w:val="0096052D"/>
    <w:rsid w:val="00961921"/>
    <w:rsid w:val="0096430A"/>
    <w:rsid w:val="0096554B"/>
    <w:rsid w:val="0096584A"/>
    <w:rsid w:val="00970276"/>
    <w:rsid w:val="00971F08"/>
    <w:rsid w:val="00972EAB"/>
    <w:rsid w:val="00975FC7"/>
    <w:rsid w:val="0097603D"/>
    <w:rsid w:val="009761D3"/>
    <w:rsid w:val="00976949"/>
    <w:rsid w:val="00980477"/>
    <w:rsid w:val="00980DBD"/>
    <w:rsid w:val="0098172D"/>
    <w:rsid w:val="00985253"/>
    <w:rsid w:val="009853B3"/>
    <w:rsid w:val="0098580E"/>
    <w:rsid w:val="00987113"/>
    <w:rsid w:val="00987E57"/>
    <w:rsid w:val="00990630"/>
    <w:rsid w:val="00991761"/>
    <w:rsid w:val="00991B2E"/>
    <w:rsid w:val="0099246D"/>
    <w:rsid w:val="00993797"/>
    <w:rsid w:val="009940E3"/>
    <w:rsid w:val="0099462F"/>
    <w:rsid w:val="00994DCA"/>
    <w:rsid w:val="00995586"/>
    <w:rsid w:val="009960EC"/>
    <w:rsid w:val="009965D4"/>
    <w:rsid w:val="009970DD"/>
    <w:rsid w:val="00997D89"/>
    <w:rsid w:val="009A0FBA"/>
    <w:rsid w:val="009A1601"/>
    <w:rsid w:val="009A36DF"/>
    <w:rsid w:val="009A3BB6"/>
    <w:rsid w:val="009A3D08"/>
    <w:rsid w:val="009A411C"/>
    <w:rsid w:val="009A462D"/>
    <w:rsid w:val="009A5748"/>
    <w:rsid w:val="009A5CBA"/>
    <w:rsid w:val="009A6E9E"/>
    <w:rsid w:val="009A7B22"/>
    <w:rsid w:val="009B14D0"/>
    <w:rsid w:val="009B1F30"/>
    <w:rsid w:val="009B2644"/>
    <w:rsid w:val="009B3AC2"/>
    <w:rsid w:val="009B4DF4"/>
    <w:rsid w:val="009B564E"/>
    <w:rsid w:val="009B764B"/>
    <w:rsid w:val="009B784C"/>
    <w:rsid w:val="009B7981"/>
    <w:rsid w:val="009B7E87"/>
    <w:rsid w:val="009C0169"/>
    <w:rsid w:val="009C403E"/>
    <w:rsid w:val="009C4B3C"/>
    <w:rsid w:val="009C6C0C"/>
    <w:rsid w:val="009C6FA4"/>
    <w:rsid w:val="009D0D0C"/>
    <w:rsid w:val="009D332C"/>
    <w:rsid w:val="009D4FF0"/>
    <w:rsid w:val="009D5E59"/>
    <w:rsid w:val="009D6686"/>
    <w:rsid w:val="009D6869"/>
    <w:rsid w:val="009D6BB6"/>
    <w:rsid w:val="009D703C"/>
    <w:rsid w:val="009D718F"/>
    <w:rsid w:val="009E028E"/>
    <w:rsid w:val="009E068F"/>
    <w:rsid w:val="009E14E0"/>
    <w:rsid w:val="009E1808"/>
    <w:rsid w:val="009E35DB"/>
    <w:rsid w:val="009E3C49"/>
    <w:rsid w:val="009E47A3"/>
    <w:rsid w:val="009E616A"/>
    <w:rsid w:val="009E65FC"/>
    <w:rsid w:val="009F0030"/>
    <w:rsid w:val="009F08F3"/>
    <w:rsid w:val="009F15F8"/>
    <w:rsid w:val="009F1767"/>
    <w:rsid w:val="009F1DEA"/>
    <w:rsid w:val="009F2429"/>
    <w:rsid w:val="009F344F"/>
    <w:rsid w:val="009F3450"/>
    <w:rsid w:val="009F467E"/>
    <w:rsid w:val="009F65DA"/>
    <w:rsid w:val="009F7353"/>
    <w:rsid w:val="009F7A29"/>
    <w:rsid w:val="00A00C69"/>
    <w:rsid w:val="00A0124B"/>
    <w:rsid w:val="00A0127B"/>
    <w:rsid w:val="00A01A85"/>
    <w:rsid w:val="00A02758"/>
    <w:rsid w:val="00A029EC"/>
    <w:rsid w:val="00A031D8"/>
    <w:rsid w:val="00A032C2"/>
    <w:rsid w:val="00A0368E"/>
    <w:rsid w:val="00A036C8"/>
    <w:rsid w:val="00A048A8"/>
    <w:rsid w:val="00A04F49"/>
    <w:rsid w:val="00A06062"/>
    <w:rsid w:val="00A066F3"/>
    <w:rsid w:val="00A072B2"/>
    <w:rsid w:val="00A07ADD"/>
    <w:rsid w:val="00A136A6"/>
    <w:rsid w:val="00A13AB2"/>
    <w:rsid w:val="00A13E54"/>
    <w:rsid w:val="00A14699"/>
    <w:rsid w:val="00A16F31"/>
    <w:rsid w:val="00A1785F"/>
    <w:rsid w:val="00A17947"/>
    <w:rsid w:val="00A17C25"/>
    <w:rsid w:val="00A17F63"/>
    <w:rsid w:val="00A21241"/>
    <w:rsid w:val="00A2193B"/>
    <w:rsid w:val="00A21D52"/>
    <w:rsid w:val="00A229AE"/>
    <w:rsid w:val="00A2351A"/>
    <w:rsid w:val="00A264A9"/>
    <w:rsid w:val="00A26DCF"/>
    <w:rsid w:val="00A27785"/>
    <w:rsid w:val="00A30187"/>
    <w:rsid w:val="00A30507"/>
    <w:rsid w:val="00A31517"/>
    <w:rsid w:val="00A31A0F"/>
    <w:rsid w:val="00A31BC1"/>
    <w:rsid w:val="00A31E6D"/>
    <w:rsid w:val="00A3215A"/>
    <w:rsid w:val="00A325C2"/>
    <w:rsid w:val="00A3448A"/>
    <w:rsid w:val="00A34CE7"/>
    <w:rsid w:val="00A355D8"/>
    <w:rsid w:val="00A36297"/>
    <w:rsid w:val="00A373BA"/>
    <w:rsid w:val="00A3767B"/>
    <w:rsid w:val="00A37907"/>
    <w:rsid w:val="00A37B6B"/>
    <w:rsid w:val="00A41615"/>
    <w:rsid w:val="00A41E2B"/>
    <w:rsid w:val="00A4255E"/>
    <w:rsid w:val="00A45B21"/>
    <w:rsid w:val="00A45B74"/>
    <w:rsid w:val="00A51005"/>
    <w:rsid w:val="00A5136A"/>
    <w:rsid w:val="00A52E1D"/>
    <w:rsid w:val="00A530FF"/>
    <w:rsid w:val="00A567D5"/>
    <w:rsid w:val="00A613A8"/>
    <w:rsid w:val="00A61499"/>
    <w:rsid w:val="00A62A77"/>
    <w:rsid w:val="00A63483"/>
    <w:rsid w:val="00A63984"/>
    <w:rsid w:val="00A63FB7"/>
    <w:rsid w:val="00A657D7"/>
    <w:rsid w:val="00A65832"/>
    <w:rsid w:val="00A660AC"/>
    <w:rsid w:val="00A67391"/>
    <w:rsid w:val="00A67E6C"/>
    <w:rsid w:val="00A7074E"/>
    <w:rsid w:val="00A7137C"/>
    <w:rsid w:val="00A71715"/>
    <w:rsid w:val="00A71B99"/>
    <w:rsid w:val="00A72629"/>
    <w:rsid w:val="00A739D0"/>
    <w:rsid w:val="00A73D7E"/>
    <w:rsid w:val="00A75EE3"/>
    <w:rsid w:val="00A761D4"/>
    <w:rsid w:val="00A77132"/>
    <w:rsid w:val="00A77938"/>
    <w:rsid w:val="00A77EC4"/>
    <w:rsid w:val="00A81C76"/>
    <w:rsid w:val="00A8546E"/>
    <w:rsid w:val="00A86350"/>
    <w:rsid w:val="00A86BAC"/>
    <w:rsid w:val="00A903C6"/>
    <w:rsid w:val="00A90BA5"/>
    <w:rsid w:val="00A91281"/>
    <w:rsid w:val="00A92879"/>
    <w:rsid w:val="00A92FD3"/>
    <w:rsid w:val="00A9442A"/>
    <w:rsid w:val="00A94ECB"/>
    <w:rsid w:val="00A96579"/>
    <w:rsid w:val="00A9728D"/>
    <w:rsid w:val="00AA016F"/>
    <w:rsid w:val="00AA1486"/>
    <w:rsid w:val="00AA1ED6"/>
    <w:rsid w:val="00AA26FB"/>
    <w:rsid w:val="00AA2747"/>
    <w:rsid w:val="00AA292A"/>
    <w:rsid w:val="00AA47F4"/>
    <w:rsid w:val="00AA51D6"/>
    <w:rsid w:val="00AA6513"/>
    <w:rsid w:val="00AA66F1"/>
    <w:rsid w:val="00AA6A0C"/>
    <w:rsid w:val="00AA7229"/>
    <w:rsid w:val="00AB0BC8"/>
    <w:rsid w:val="00AB11CA"/>
    <w:rsid w:val="00AB14D9"/>
    <w:rsid w:val="00AB418F"/>
    <w:rsid w:val="00AB4611"/>
    <w:rsid w:val="00AB480E"/>
    <w:rsid w:val="00AB4AB8"/>
    <w:rsid w:val="00AB655E"/>
    <w:rsid w:val="00AB6689"/>
    <w:rsid w:val="00AC007F"/>
    <w:rsid w:val="00AC2ECD"/>
    <w:rsid w:val="00AC3119"/>
    <w:rsid w:val="00AC41DB"/>
    <w:rsid w:val="00AC49FB"/>
    <w:rsid w:val="00AC5A10"/>
    <w:rsid w:val="00AC6FE7"/>
    <w:rsid w:val="00AC73C9"/>
    <w:rsid w:val="00AD0AA3"/>
    <w:rsid w:val="00AD18CE"/>
    <w:rsid w:val="00AD3820"/>
    <w:rsid w:val="00AD3F94"/>
    <w:rsid w:val="00AD457C"/>
    <w:rsid w:val="00AD4A5A"/>
    <w:rsid w:val="00AD4B8D"/>
    <w:rsid w:val="00AD4D1A"/>
    <w:rsid w:val="00AD7762"/>
    <w:rsid w:val="00AE2442"/>
    <w:rsid w:val="00AE27AC"/>
    <w:rsid w:val="00AE2FE2"/>
    <w:rsid w:val="00AE3EF2"/>
    <w:rsid w:val="00AE40E0"/>
    <w:rsid w:val="00AE4DBA"/>
    <w:rsid w:val="00AE4F07"/>
    <w:rsid w:val="00AE6F68"/>
    <w:rsid w:val="00AF0A53"/>
    <w:rsid w:val="00AF1C5D"/>
    <w:rsid w:val="00AF245D"/>
    <w:rsid w:val="00AF39C5"/>
    <w:rsid w:val="00AF42D2"/>
    <w:rsid w:val="00AF42D7"/>
    <w:rsid w:val="00B006FE"/>
    <w:rsid w:val="00B007CB"/>
    <w:rsid w:val="00B02AA9"/>
    <w:rsid w:val="00B02B34"/>
    <w:rsid w:val="00B02FA3"/>
    <w:rsid w:val="00B04068"/>
    <w:rsid w:val="00B04955"/>
    <w:rsid w:val="00B05084"/>
    <w:rsid w:val="00B06F78"/>
    <w:rsid w:val="00B103ED"/>
    <w:rsid w:val="00B1230F"/>
    <w:rsid w:val="00B14703"/>
    <w:rsid w:val="00B1470A"/>
    <w:rsid w:val="00B157F9"/>
    <w:rsid w:val="00B15FA5"/>
    <w:rsid w:val="00B16E1B"/>
    <w:rsid w:val="00B20256"/>
    <w:rsid w:val="00B20D09"/>
    <w:rsid w:val="00B210B2"/>
    <w:rsid w:val="00B21F23"/>
    <w:rsid w:val="00B26A67"/>
    <w:rsid w:val="00B2763F"/>
    <w:rsid w:val="00B27AAC"/>
    <w:rsid w:val="00B30929"/>
    <w:rsid w:val="00B33E2D"/>
    <w:rsid w:val="00B347B7"/>
    <w:rsid w:val="00B34A34"/>
    <w:rsid w:val="00B372AA"/>
    <w:rsid w:val="00B40445"/>
    <w:rsid w:val="00B409E0"/>
    <w:rsid w:val="00B410A6"/>
    <w:rsid w:val="00B41178"/>
    <w:rsid w:val="00B41888"/>
    <w:rsid w:val="00B42549"/>
    <w:rsid w:val="00B427BC"/>
    <w:rsid w:val="00B427FD"/>
    <w:rsid w:val="00B45A52"/>
    <w:rsid w:val="00B46175"/>
    <w:rsid w:val="00B46FC3"/>
    <w:rsid w:val="00B47EBD"/>
    <w:rsid w:val="00B50985"/>
    <w:rsid w:val="00B512A2"/>
    <w:rsid w:val="00B51970"/>
    <w:rsid w:val="00B51BB5"/>
    <w:rsid w:val="00B53617"/>
    <w:rsid w:val="00B548B7"/>
    <w:rsid w:val="00B55DF2"/>
    <w:rsid w:val="00B569BB"/>
    <w:rsid w:val="00B573F7"/>
    <w:rsid w:val="00B622DB"/>
    <w:rsid w:val="00B6329F"/>
    <w:rsid w:val="00B644E3"/>
    <w:rsid w:val="00B64A3D"/>
    <w:rsid w:val="00B64BA9"/>
    <w:rsid w:val="00B653E4"/>
    <w:rsid w:val="00B664C7"/>
    <w:rsid w:val="00B709E3"/>
    <w:rsid w:val="00B72F26"/>
    <w:rsid w:val="00B739F6"/>
    <w:rsid w:val="00B801FE"/>
    <w:rsid w:val="00B81992"/>
    <w:rsid w:val="00B81A6C"/>
    <w:rsid w:val="00B822A9"/>
    <w:rsid w:val="00B8321C"/>
    <w:rsid w:val="00B83F03"/>
    <w:rsid w:val="00B85DE5"/>
    <w:rsid w:val="00B90F73"/>
    <w:rsid w:val="00B91352"/>
    <w:rsid w:val="00B91D6C"/>
    <w:rsid w:val="00B93B59"/>
    <w:rsid w:val="00B9406A"/>
    <w:rsid w:val="00B95047"/>
    <w:rsid w:val="00B9550A"/>
    <w:rsid w:val="00B95578"/>
    <w:rsid w:val="00B9628E"/>
    <w:rsid w:val="00BA2280"/>
    <w:rsid w:val="00BA2A08"/>
    <w:rsid w:val="00BA2AEA"/>
    <w:rsid w:val="00BA55B0"/>
    <w:rsid w:val="00BA56D2"/>
    <w:rsid w:val="00BA5F91"/>
    <w:rsid w:val="00BA6222"/>
    <w:rsid w:val="00BA74A6"/>
    <w:rsid w:val="00BA76E0"/>
    <w:rsid w:val="00BB1F97"/>
    <w:rsid w:val="00BB2A25"/>
    <w:rsid w:val="00BB51E9"/>
    <w:rsid w:val="00BB5D46"/>
    <w:rsid w:val="00BC0611"/>
    <w:rsid w:val="00BC0FDC"/>
    <w:rsid w:val="00BC2414"/>
    <w:rsid w:val="00BC3053"/>
    <w:rsid w:val="00BC4D2E"/>
    <w:rsid w:val="00BC522D"/>
    <w:rsid w:val="00BC5F47"/>
    <w:rsid w:val="00BC614B"/>
    <w:rsid w:val="00BC6BD7"/>
    <w:rsid w:val="00BC74CF"/>
    <w:rsid w:val="00BC7A99"/>
    <w:rsid w:val="00BD06DB"/>
    <w:rsid w:val="00BD44D2"/>
    <w:rsid w:val="00BD47EB"/>
    <w:rsid w:val="00BD48AC"/>
    <w:rsid w:val="00BD5F1A"/>
    <w:rsid w:val="00BD646F"/>
    <w:rsid w:val="00BD6602"/>
    <w:rsid w:val="00BD6A9B"/>
    <w:rsid w:val="00BE026D"/>
    <w:rsid w:val="00BE1234"/>
    <w:rsid w:val="00BE19B5"/>
    <w:rsid w:val="00BE2A95"/>
    <w:rsid w:val="00BE2FA6"/>
    <w:rsid w:val="00BE333F"/>
    <w:rsid w:val="00BE4D13"/>
    <w:rsid w:val="00BE53DF"/>
    <w:rsid w:val="00BE7406"/>
    <w:rsid w:val="00BE7603"/>
    <w:rsid w:val="00BE7C90"/>
    <w:rsid w:val="00BF06D3"/>
    <w:rsid w:val="00BF0898"/>
    <w:rsid w:val="00BF3279"/>
    <w:rsid w:val="00BF3C11"/>
    <w:rsid w:val="00BF74C7"/>
    <w:rsid w:val="00C015F1"/>
    <w:rsid w:val="00C01C26"/>
    <w:rsid w:val="00C01F33"/>
    <w:rsid w:val="00C02CC6"/>
    <w:rsid w:val="00C040F7"/>
    <w:rsid w:val="00C044AB"/>
    <w:rsid w:val="00C05706"/>
    <w:rsid w:val="00C07377"/>
    <w:rsid w:val="00C10478"/>
    <w:rsid w:val="00C1064C"/>
    <w:rsid w:val="00C1088D"/>
    <w:rsid w:val="00C117D7"/>
    <w:rsid w:val="00C12107"/>
    <w:rsid w:val="00C13682"/>
    <w:rsid w:val="00C13BD9"/>
    <w:rsid w:val="00C14046"/>
    <w:rsid w:val="00C14D4B"/>
    <w:rsid w:val="00C153C9"/>
    <w:rsid w:val="00C154BB"/>
    <w:rsid w:val="00C16992"/>
    <w:rsid w:val="00C2095D"/>
    <w:rsid w:val="00C214BF"/>
    <w:rsid w:val="00C22024"/>
    <w:rsid w:val="00C227C1"/>
    <w:rsid w:val="00C267CE"/>
    <w:rsid w:val="00C268E6"/>
    <w:rsid w:val="00C279B5"/>
    <w:rsid w:val="00C27C45"/>
    <w:rsid w:val="00C27F6F"/>
    <w:rsid w:val="00C304E3"/>
    <w:rsid w:val="00C30BAC"/>
    <w:rsid w:val="00C30C57"/>
    <w:rsid w:val="00C32E58"/>
    <w:rsid w:val="00C3313D"/>
    <w:rsid w:val="00C345C5"/>
    <w:rsid w:val="00C36186"/>
    <w:rsid w:val="00C3719D"/>
    <w:rsid w:val="00C37CB2"/>
    <w:rsid w:val="00C431D8"/>
    <w:rsid w:val="00C433FE"/>
    <w:rsid w:val="00C43CA0"/>
    <w:rsid w:val="00C44CCA"/>
    <w:rsid w:val="00C44D55"/>
    <w:rsid w:val="00C44F69"/>
    <w:rsid w:val="00C452EF"/>
    <w:rsid w:val="00C45543"/>
    <w:rsid w:val="00C4662B"/>
    <w:rsid w:val="00C473A5"/>
    <w:rsid w:val="00C504FC"/>
    <w:rsid w:val="00C508E2"/>
    <w:rsid w:val="00C5482D"/>
    <w:rsid w:val="00C54995"/>
    <w:rsid w:val="00C54D41"/>
    <w:rsid w:val="00C54F1F"/>
    <w:rsid w:val="00C60783"/>
    <w:rsid w:val="00C61CC7"/>
    <w:rsid w:val="00C63B5E"/>
    <w:rsid w:val="00C643FF"/>
    <w:rsid w:val="00C64672"/>
    <w:rsid w:val="00C66AAB"/>
    <w:rsid w:val="00C6715A"/>
    <w:rsid w:val="00C703F4"/>
    <w:rsid w:val="00C70697"/>
    <w:rsid w:val="00C72093"/>
    <w:rsid w:val="00C725A5"/>
    <w:rsid w:val="00C72EF4"/>
    <w:rsid w:val="00C730C0"/>
    <w:rsid w:val="00C73A72"/>
    <w:rsid w:val="00C744FE"/>
    <w:rsid w:val="00C75D2F"/>
    <w:rsid w:val="00C767BE"/>
    <w:rsid w:val="00C76DFE"/>
    <w:rsid w:val="00C76E3C"/>
    <w:rsid w:val="00C778EE"/>
    <w:rsid w:val="00C80D59"/>
    <w:rsid w:val="00C81568"/>
    <w:rsid w:val="00C81F1A"/>
    <w:rsid w:val="00C84F53"/>
    <w:rsid w:val="00C8509A"/>
    <w:rsid w:val="00C9027A"/>
    <w:rsid w:val="00C9068E"/>
    <w:rsid w:val="00C93814"/>
    <w:rsid w:val="00C93C4B"/>
    <w:rsid w:val="00C944AB"/>
    <w:rsid w:val="00C952BB"/>
    <w:rsid w:val="00C95B40"/>
    <w:rsid w:val="00C97BD1"/>
    <w:rsid w:val="00C98D33"/>
    <w:rsid w:val="00CA1ED8"/>
    <w:rsid w:val="00CA1F19"/>
    <w:rsid w:val="00CA4543"/>
    <w:rsid w:val="00CA5468"/>
    <w:rsid w:val="00CA7B20"/>
    <w:rsid w:val="00CA7C70"/>
    <w:rsid w:val="00CB0ABE"/>
    <w:rsid w:val="00CB0CAE"/>
    <w:rsid w:val="00CB1F63"/>
    <w:rsid w:val="00CB3B8C"/>
    <w:rsid w:val="00CB6B5E"/>
    <w:rsid w:val="00CB7170"/>
    <w:rsid w:val="00CB71E2"/>
    <w:rsid w:val="00CB76D1"/>
    <w:rsid w:val="00CC040E"/>
    <w:rsid w:val="00CC07C9"/>
    <w:rsid w:val="00CC08BC"/>
    <w:rsid w:val="00CC0E04"/>
    <w:rsid w:val="00CC0F1A"/>
    <w:rsid w:val="00CC111F"/>
    <w:rsid w:val="00CC1C15"/>
    <w:rsid w:val="00CC2011"/>
    <w:rsid w:val="00CC3EA0"/>
    <w:rsid w:val="00CC756F"/>
    <w:rsid w:val="00CC758B"/>
    <w:rsid w:val="00CC7B45"/>
    <w:rsid w:val="00CD1188"/>
    <w:rsid w:val="00CD2ED1"/>
    <w:rsid w:val="00CD337B"/>
    <w:rsid w:val="00CD50A8"/>
    <w:rsid w:val="00CD7196"/>
    <w:rsid w:val="00CD7DE1"/>
    <w:rsid w:val="00CE0424"/>
    <w:rsid w:val="00CE0745"/>
    <w:rsid w:val="00CE2CFC"/>
    <w:rsid w:val="00CE5246"/>
    <w:rsid w:val="00CE6F1B"/>
    <w:rsid w:val="00CE7561"/>
    <w:rsid w:val="00CF1354"/>
    <w:rsid w:val="00CF285F"/>
    <w:rsid w:val="00CF2C76"/>
    <w:rsid w:val="00CF2E97"/>
    <w:rsid w:val="00CF3B1F"/>
    <w:rsid w:val="00CF3BF6"/>
    <w:rsid w:val="00CF625B"/>
    <w:rsid w:val="00CF687E"/>
    <w:rsid w:val="00D02507"/>
    <w:rsid w:val="00D02CAE"/>
    <w:rsid w:val="00D031A6"/>
    <w:rsid w:val="00D0349B"/>
    <w:rsid w:val="00D046AA"/>
    <w:rsid w:val="00D04F93"/>
    <w:rsid w:val="00D06905"/>
    <w:rsid w:val="00D07110"/>
    <w:rsid w:val="00D10249"/>
    <w:rsid w:val="00D10E59"/>
    <w:rsid w:val="00D115C3"/>
    <w:rsid w:val="00D11897"/>
    <w:rsid w:val="00D126DD"/>
    <w:rsid w:val="00D13135"/>
    <w:rsid w:val="00D13E4E"/>
    <w:rsid w:val="00D17715"/>
    <w:rsid w:val="00D21DFE"/>
    <w:rsid w:val="00D2331C"/>
    <w:rsid w:val="00D239A7"/>
    <w:rsid w:val="00D23F47"/>
    <w:rsid w:val="00D247E0"/>
    <w:rsid w:val="00D24AFA"/>
    <w:rsid w:val="00D24C87"/>
    <w:rsid w:val="00D26AC7"/>
    <w:rsid w:val="00D27866"/>
    <w:rsid w:val="00D3334F"/>
    <w:rsid w:val="00D34A90"/>
    <w:rsid w:val="00D36E71"/>
    <w:rsid w:val="00D370FD"/>
    <w:rsid w:val="00D37D87"/>
    <w:rsid w:val="00D40128"/>
    <w:rsid w:val="00D40873"/>
    <w:rsid w:val="00D40B33"/>
    <w:rsid w:val="00D4318F"/>
    <w:rsid w:val="00D438BF"/>
    <w:rsid w:val="00D440F8"/>
    <w:rsid w:val="00D520AC"/>
    <w:rsid w:val="00D530F3"/>
    <w:rsid w:val="00D546FF"/>
    <w:rsid w:val="00D54DA7"/>
    <w:rsid w:val="00D559FA"/>
    <w:rsid w:val="00D55AD5"/>
    <w:rsid w:val="00D569CF"/>
    <w:rsid w:val="00D576CA"/>
    <w:rsid w:val="00D57EFD"/>
    <w:rsid w:val="00D60C44"/>
    <w:rsid w:val="00D61AF5"/>
    <w:rsid w:val="00D628AC"/>
    <w:rsid w:val="00D62DE7"/>
    <w:rsid w:val="00D62E6E"/>
    <w:rsid w:val="00D633AE"/>
    <w:rsid w:val="00D652B5"/>
    <w:rsid w:val="00D66155"/>
    <w:rsid w:val="00D66BA1"/>
    <w:rsid w:val="00D70817"/>
    <w:rsid w:val="00D708B0"/>
    <w:rsid w:val="00D7349A"/>
    <w:rsid w:val="00D73F22"/>
    <w:rsid w:val="00D76E33"/>
    <w:rsid w:val="00D775DD"/>
    <w:rsid w:val="00D77B1D"/>
    <w:rsid w:val="00D8021F"/>
    <w:rsid w:val="00D80383"/>
    <w:rsid w:val="00D8180F"/>
    <w:rsid w:val="00D823C6"/>
    <w:rsid w:val="00D8327F"/>
    <w:rsid w:val="00D86CA3"/>
    <w:rsid w:val="00D86E94"/>
    <w:rsid w:val="00D871CE"/>
    <w:rsid w:val="00D9196D"/>
    <w:rsid w:val="00D925BB"/>
    <w:rsid w:val="00D92982"/>
    <w:rsid w:val="00D9309D"/>
    <w:rsid w:val="00D9459B"/>
    <w:rsid w:val="00D9623E"/>
    <w:rsid w:val="00D96FAB"/>
    <w:rsid w:val="00D97EF0"/>
    <w:rsid w:val="00DA116F"/>
    <w:rsid w:val="00DA2ACD"/>
    <w:rsid w:val="00DA305E"/>
    <w:rsid w:val="00DA356D"/>
    <w:rsid w:val="00DA361F"/>
    <w:rsid w:val="00DA46FB"/>
    <w:rsid w:val="00DA477C"/>
    <w:rsid w:val="00DA5417"/>
    <w:rsid w:val="00DA56E8"/>
    <w:rsid w:val="00DB0A9F"/>
    <w:rsid w:val="00DB1884"/>
    <w:rsid w:val="00DB377D"/>
    <w:rsid w:val="00DB3AA0"/>
    <w:rsid w:val="00DB3E69"/>
    <w:rsid w:val="00DB4144"/>
    <w:rsid w:val="00DB6F31"/>
    <w:rsid w:val="00DC0C47"/>
    <w:rsid w:val="00DC0E32"/>
    <w:rsid w:val="00DC118E"/>
    <w:rsid w:val="00DC2D36"/>
    <w:rsid w:val="00DC3A42"/>
    <w:rsid w:val="00DC53EF"/>
    <w:rsid w:val="00DC56DD"/>
    <w:rsid w:val="00DC65ED"/>
    <w:rsid w:val="00DC6841"/>
    <w:rsid w:val="00DC7A26"/>
    <w:rsid w:val="00DD1B59"/>
    <w:rsid w:val="00DD1E42"/>
    <w:rsid w:val="00DD20E1"/>
    <w:rsid w:val="00DD409B"/>
    <w:rsid w:val="00DD4EF6"/>
    <w:rsid w:val="00DD58F4"/>
    <w:rsid w:val="00DD63D1"/>
    <w:rsid w:val="00DD6E12"/>
    <w:rsid w:val="00DD7C7C"/>
    <w:rsid w:val="00DE14F3"/>
    <w:rsid w:val="00DE2B09"/>
    <w:rsid w:val="00DE5608"/>
    <w:rsid w:val="00DE58D0"/>
    <w:rsid w:val="00DE654F"/>
    <w:rsid w:val="00DE6C58"/>
    <w:rsid w:val="00DF0B6E"/>
    <w:rsid w:val="00DF14A6"/>
    <w:rsid w:val="00DF15E0"/>
    <w:rsid w:val="00DF37A0"/>
    <w:rsid w:val="00DF6E5D"/>
    <w:rsid w:val="00DF77B6"/>
    <w:rsid w:val="00E04C86"/>
    <w:rsid w:val="00E0503A"/>
    <w:rsid w:val="00E051F6"/>
    <w:rsid w:val="00E05771"/>
    <w:rsid w:val="00E07D91"/>
    <w:rsid w:val="00E10F51"/>
    <w:rsid w:val="00E110E7"/>
    <w:rsid w:val="00E11B20"/>
    <w:rsid w:val="00E13348"/>
    <w:rsid w:val="00E14162"/>
    <w:rsid w:val="00E17FA2"/>
    <w:rsid w:val="00E21491"/>
    <w:rsid w:val="00E22330"/>
    <w:rsid w:val="00E22B49"/>
    <w:rsid w:val="00E23D01"/>
    <w:rsid w:val="00E24144"/>
    <w:rsid w:val="00E24DB9"/>
    <w:rsid w:val="00E253FE"/>
    <w:rsid w:val="00E277D3"/>
    <w:rsid w:val="00E27A76"/>
    <w:rsid w:val="00E30B5A"/>
    <w:rsid w:val="00E3123D"/>
    <w:rsid w:val="00E31461"/>
    <w:rsid w:val="00E31D43"/>
    <w:rsid w:val="00E32608"/>
    <w:rsid w:val="00E32978"/>
    <w:rsid w:val="00E34188"/>
    <w:rsid w:val="00E349E8"/>
    <w:rsid w:val="00E34B6E"/>
    <w:rsid w:val="00E35559"/>
    <w:rsid w:val="00E36913"/>
    <w:rsid w:val="00E3723A"/>
    <w:rsid w:val="00E37860"/>
    <w:rsid w:val="00E40C7B"/>
    <w:rsid w:val="00E4125F"/>
    <w:rsid w:val="00E43699"/>
    <w:rsid w:val="00E4411F"/>
    <w:rsid w:val="00E446F1"/>
    <w:rsid w:val="00E451FA"/>
    <w:rsid w:val="00E45B8F"/>
    <w:rsid w:val="00E46886"/>
    <w:rsid w:val="00E47AEF"/>
    <w:rsid w:val="00E5156D"/>
    <w:rsid w:val="00E522B1"/>
    <w:rsid w:val="00E52B9B"/>
    <w:rsid w:val="00E53B75"/>
    <w:rsid w:val="00E54E3B"/>
    <w:rsid w:val="00E564F3"/>
    <w:rsid w:val="00E57565"/>
    <w:rsid w:val="00E57E15"/>
    <w:rsid w:val="00E604A7"/>
    <w:rsid w:val="00E62683"/>
    <w:rsid w:val="00E62F74"/>
    <w:rsid w:val="00E63838"/>
    <w:rsid w:val="00E6395B"/>
    <w:rsid w:val="00E640CE"/>
    <w:rsid w:val="00E64434"/>
    <w:rsid w:val="00E645CE"/>
    <w:rsid w:val="00E64CC2"/>
    <w:rsid w:val="00E67C51"/>
    <w:rsid w:val="00E7138A"/>
    <w:rsid w:val="00E716A1"/>
    <w:rsid w:val="00E72EFC"/>
    <w:rsid w:val="00E72F7C"/>
    <w:rsid w:val="00E73ACA"/>
    <w:rsid w:val="00E7490D"/>
    <w:rsid w:val="00E7549B"/>
    <w:rsid w:val="00E758EC"/>
    <w:rsid w:val="00E76132"/>
    <w:rsid w:val="00E7621B"/>
    <w:rsid w:val="00E7717A"/>
    <w:rsid w:val="00E77503"/>
    <w:rsid w:val="00E80599"/>
    <w:rsid w:val="00E81208"/>
    <w:rsid w:val="00E81AC1"/>
    <w:rsid w:val="00E8234C"/>
    <w:rsid w:val="00E8296E"/>
    <w:rsid w:val="00E83AA9"/>
    <w:rsid w:val="00E850B4"/>
    <w:rsid w:val="00E85763"/>
    <w:rsid w:val="00E85928"/>
    <w:rsid w:val="00E875F0"/>
    <w:rsid w:val="00E87822"/>
    <w:rsid w:val="00E87A14"/>
    <w:rsid w:val="00E90395"/>
    <w:rsid w:val="00E90E49"/>
    <w:rsid w:val="00E91073"/>
    <w:rsid w:val="00E917F9"/>
    <w:rsid w:val="00E91834"/>
    <w:rsid w:val="00E92598"/>
    <w:rsid w:val="00E9291C"/>
    <w:rsid w:val="00E92CFE"/>
    <w:rsid w:val="00E93716"/>
    <w:rsid w:val="00E93C1E"/>
    <w:rsid w:val="00E93FFE"/>
    <w:rsid w:val="00E94871"/>
    <w:rsid w:val="00E94F8A"/>
    <w:rsid w:val="00E96670"/>
    <w:rsid w:val="00EA1371"/>
    <w:rsid w:val="00EA175E"/>
    <w:rsid w:val="00EA34A6"/>
    <w:rsid w:val="00EA6B5A"/>
    <w:rsid w:val="00EA7A41"/>
    <w:rsid w:val="00EA7F58"/>
    <w:rsid w:val="00EB0424"/>
    <w:rsid w:val="00EB077B"/>
    <w:rsid w:val="00EB4EA2"/>
    <w:rsid w:val="00EB7B16"/>
    <w:rsid w:val="00EC020A"/>
    <w:rsid w:val="00EC0E5E"/>
    <w:rsid w:val="00EC21F7"/>
    <w:rsid w:val="00EC24D5"/>
    <w:rsid w:val="00EC27C6"/>
    <w:rsid w:val="00EC3CF1"/>
    <w:rsid w:val="00EC4207"/>
    <w:rsid w:val="00EC5653"/>
    <w:rsid w:val="00EC5BC0"/>
    <w:rsid w:val="00EC610A"/>
    <w:rsid w:val="00EC71CE"/>
    <w:rsid w:val="00ED07C5"/>
    <w:rsid w:val="00ED0DE7"/>
    <w:rsid w:val="00ED1006"/>
    <w:rsid w:val="00ED46F9"/>
    <w:rsid w:val="00ED5E69"/>
    <w:rsid w:val="00ED7498"/>
    <w:rsid w:val="00EE1595"/>
    <w:rsid w:val="00EE1CE1"/>
    <w:rsid w:val="00EE27C2"/>
    <w:rsid w:val="00EE4BEB"/>
    <w:rsid w:val="00EF0FD2"/>
    <w:rsid w:val="00EF17C6"/>
    <w:rsid w:val="00EF18FE"/>
    <w:rsid w:val="00EF3539"/>
    <w:rsid w:val="00EF4364"/>
    <w:rsid w:val="00EF4967"/>
    <w:rsid w:val="00EF5787"/>
    <w:rsid w:val="00EF5E29"/>
    <w:rsid w:val="00EF60D0"/>
    <w:rsid w:val="00EF64AA"/>
    <w:rsid w:val="00EF6A4A"/>
    <w:rsid w:val="00F009FD"/>
    <w:rsid w:val="00F01E2F"/>
    <w:rsid w:val="00F036B3"/>
    <w:rsid w:val="00F04018"/>
    <w:rsid w:val="00F0405F"/>
    <w:rsid w:val="00F0528D"/>
    <w:rsid w:val="00F05A2A"/>
    <w:rsid w:val="00F06C67"/>
    <w:rsid w:val="00F06DFD"/>
    <w:rsid w:val="00F071D1"/>
    <w:rsid w:val="00F07533"/>
    <w:rsid w:val="00F07816"/>
    <w:rsid w:val="00F10629"/>
    <w:rsid w:val="00F10C21"/>
    <w:rsid w:val="00F10DCE"/>
    <w:rsid w:val="00F11028"/>
    <w:rsid w:val="00F12226"/>
    <w:rsid w:val="00F15FA5"/>
    <w:rsid w:val="00F16231"/>
    <w:rsid w:val="00F1764C"/>
    <w:rsid w:val="00F17667"/>
    <w:rsid w:val="00F209B7"/>
    <w:rsid w:val="00F20B1F"/>
    <w:rsid w:val="00F20F5C"/>
    <w:rsid w:val="00F22E80"/>
    <w:rsid w:val="00F2376F"/>
    <w:rsid w:val="00F2435F"/>
    <w:rsid w:val="00F243D8"/>
    <w:rsid w:val="00F2560F"/>
    <w:rsid w:val="00F2762D"/>
    <w:rsid w:val="00F30828"/>
    <w:rsid w:val="00F313D6"/>
    <w:rsid w:val="00F31A6C"/>
    <w:rsid w:val="00F31EF4"/>
    <w:rsid w:val="00F37158"/>
    <w:rsid w:val="00F3725B"/>
    <w:rsid w:val="00F4023F"/>
    <w:rsid w:val="00F40C77"/>
    <w:rsid w:val="00F40F0C"/>
    <w:rsid w:val="00F42B7A"/>
    <w:rsid w:val="00F46057"/>
    <w:rsid w:val="00F465E7"/>
    <w:rsid w:val="00F47250"/>
    <w:rsid w:val="00F4766C"/>
    <w:rsid w:val="00F47C1F"/>
    <w:rsid w:val="00F5060E"/>
    <w:rsid w:val="00F507D1"/>
    <w:rsid w:val="00F50FF8"/>
    <w:rsid w:val="00F511A3"/>
    <w:rsid w:val="00F519CE"/>
    <w:rsid w:val="00F51ADA"/>
    <w:rsid w:val="00F51FBA"/>
    <w:rsid w:val="00F526AE"/>
    <w:rsid w:val="00F53EAF"/>
    <w:rsid w:val="00F60203"/>
    <w:rsid w:val="00F607B8"/>
    <w:rsid w:val="00F607C5"/>
    <w:rsid w:val="00F60DEA"/>
    <w:rsid w:val="00F61410"/>
    <w:rsid w:val="00F6302A"/>
    <w:rsid w:val="00F63950"/>
    <w:rsid w:val="00F64458"/>
    <w:rsid w:val="00F64C2B"/>
    <w:rsid w:val="00F651BE"/>
    <w:rsid w:val="00F6545B"/>
    <w:rsid w:val="00F655B2"/>
    <w:rsid w:val="00F679BA"/>
    <w:rsid w:val="00F67BA9"/>
    <w:rsid w:val="00F67F53"/>
    <w:rsid w:val="00F703BE"/>
    <w:rsid w:val="00F706CB"/>
    <w:rsid w:val="00F71F69"/>
    <w:rsid w:val="00F72B72"/>
    <w:rsid w:val="00F72C29"/>
    <w:rsid w:val="00F74BB9"/>
    <w:rsid w:val="00F7528B"/>
    <w:rsid w:val="00F75534"/>
    <w:rsid w:val="00F75582"/>
    <w:rsid w:val="00F76EFA"/>
    <w:rsid w:val="00F804BE"/>
    <w:rsid w:val="00F809DF"/>
    <w:rsid w:val="00F81050"/>
    <w:rsid w:val="00F81397"/>
    <w:rsid w:val="00F817CE"/>
    <w:rsid w:val="00F8353B"/>
    <w:rsid w:val="00F8456C"/>
    <w:rsid w:val="00F85654"/>
    <w:rsid w:val="00F859D8"/>
    <w:rsid w:val="00F868F5"/>
    <w:rsid w:val="00F87291"/>
    <w:rsid w:val="00F87358"/>
    <w:rsid w:val="00F87817"/>
    <w:rsid w:val="00F87E7B"/>
    <w:rsid w:val="00F9056A"/>
    <w:rsid w:val="00F90F8D"/>
    <w:rsid w:val="00F91D67"/>
    <w:rsid w:val="00F91FC3"/>
    <w:rsid w:val="00F92782"/>
    <w:rsid w:val="00F93460"/>
    <w:rsid w:val="00F93AA9"/>
    <w:rsid w:val="00F9486F"/>
    <w:rsid w:val="00F96507"/>
    <w:rsid w:val="00F96985"/>
    <w:rsid w:val="00F97838"/>
    <w:rsid w:val="00F97F60"/>
    <w:rsid w:val="00FA03F8"/>
    <w:rsid w:val="00FA1166"/>
    <w:rsid w:val="00FA1B80"/>
    <w:rsid w:val="00FA2A15"/>
    <w:rsid w:val="00FA2BB3"/>
    <w:rsid w:val="00FA3200"/>
    <w:rsid w:val="00FA323C"/>
    <w:rsid w:val="00FA4173"/>
    <w:rsid w:val="00FA4488"/>
    <w:rsid w:val="00FA5BB5"/>
    <w:rsid w:val="00FA5E8A"/>
    <w:rsid w:val="00FA7968"/>
    <w:rsid w:val="00FB0694"/>
    <w:rsid w:val="00FB1966"/>
    <w:rsid w:val="00FB1D9A"/>
    <w:rsid w:val="00FB23E5"/>
    <w:rsid w:val="00FB26FD"/>
    <w:rsid w:val="00FB2F34"/>
    <w:rsid w:val="00FB3BAE"/>
    <w:rsid w:val="00FB4074"/>
    <w:rsid w:val="00FB457B"/>
    <w:rsid w:val="00FB4C80"/>
    <w:rsid w:val="00FB5375"/>
    <w:rsid w:val="00FB597E"/>
    <w:rsid w:val="00FB5ECD"/>
    <w:rsid w:val="00FB66B6"/>
    <w:rsid w:val="00FB6A6A"/>
    <w:rsid w:val="00FB6E90"/>
    <w:rsid w:val="00FB7B86"/>
    <w:rsid w:val="00FB7D4F"/>
    <w:rsid w:val="00FC336A"/>
    <w:rsid w:val="00FC364B"/>
    <w:rsid w:val="00FC7429"/>
    <w:rsid w:val="00FD07F6"/>
    <w:rsid w:val="00FD1EC8"/>
    <w:rsid w:val="00FD2D62"/>
    <w:rsid w:val="00FD47ED"/>
    <w:rsid w:val="00FD6133"/>
    <w:rsid w:val="00FD62B2"/>
    <w:rsid w:val="00FD7378"/>
    <w:rsid w:val="00FD74DB"/>
    <w:rsid w:val="00FD7660"/>
    <w:rsid w:val="00FD7EB2"/>
    <w:rsid w:val="00FE0655"/>
    <w:rsid w:val="00FE0814"/>
    <w:rsid w:val="00FE1A12"/>
    <w:rsid w:val="00FE2365"/>
    <w:rsid w:val="00FE2419"/>
    <w:rsid w:val="00FE37D7"/>
    <w:rsid w:val="00FE4148"/>
    <w:rsid w:val="00FE4C7B"/>
    <w:rsid w:val="00FE7336"/>
    <w:rsid w:val="00FE787C"/>
    <w:rsid w:val="00FE7F9E"/>
    <w:rsid w:val="00FF1B83"/>
    <w:rsid w:val="00FF255C"/>
    <w:rsid w:val="00FF2676"/>
    <w:rsid w:val="00FF45A5"/>
    <w:rsid w:val="00FF5247"/>
    <w:rsid w:val="00FF535B"/>
    <w:rsid w:val="00FF5C91"/>
    <w:rsid w:val="00FF75B2"/>
    <w:rsid w:val="00FF7653"/>
    <w:rsid w:val="011FA5EF"/>
    <w:rsid w:val="0190855C"/>
    <w:rsid w:val="0349C22A"/>
    <w:rsid w:val="09839DED"/>
    <w:rsid w:val="099B8BAE"/>
    <w:rsid w:val="09CF8548"/>
    <w:rsid w:val="0A14A687"/>
    <w:rsid w:val="0B90E417"/>
    <w:rsid w:val="0C03245F"/>
    <w:rsid w:val="0D45E5CE"/>
    <w:rsid w:val="0D776C83"/>
    <w:rsid w:val="0F050AF1"/>
    <w:rsid w:val="113BA53A"/>
    <w:rsid w:val="11758775"/>
    <w:rsid w:val="11DBF5F1"/>
    <w:rsid w:val="12D7759B"/>
    <w:rsid w:val="1308C040"/>
    <w:rsid w:val="13789D5C"/>
    <w:rsid w:val="13C152CA"/>
    <w:rsid w:val="1705A574"/>
    <w:rsid w:val="1762C888"/>
    <w:rsid w:val="19CCCAF0"/>
    <w:rsid w:val="1CEF2406"/>
    <w:rsid w:val="1D6015B4"/>
    <w:rsid w:val="1FB5313B"/>
    <w:rsid w:val="1FDFE0EC"/>
    <w:rsid w:val="217C68A6"/>
    <w:rsid w:val="2234416D"/>
    <w:rsid w:val="228C92CB"/>
    <w:rsid w:val="2572DF61"/>
    <w:rsid w:val="26EDCF9D"/>
    <w:rsid w:val="2911DFE4"/>
    <w:rsid w:val="2A9A392E"/>
    <w:rsid w:val="2ABD3F15"/>
    <w:rsid w:val="2ABED4DD"/>
    <w:rsid w:val="2EA4DACB"/>
    <w:rsid w:val="30543DFB"/>
    <w:rsid w:val="312C8099"/>
    <w:rsid w:val="35742928"/>
    <w:rsid w:val="39DF6E16"/>
    <w:rsid w:val="39E226DE"/>
    <w:rsid w:val="3BE1908D"/>
    <w:rsid w:val="3D170ED8"/>
    <w:rsid w:val="3EB2DF39"/>
    <w:rsid w:val="3EB3DB58"/>
    <w:rsid w:val="3F9DB887"/>
    <w:rsid w:val="3FFAA8E3"/>
    <w:rsid w:val="414A91E9"/>
    <w:rsid w:val="44832ECA"/>
    <w:rsid w:val="44CE1A06"/>
    <w:rsid w:val="45228646"/>
    <w:rsid w:val="457E14FA"/>
    <w:rsid w:val="46169FD7"/>
    <w:rsid w:val="4765CCB6"/>
    <w:rsid w:val="48BE9C5A"/>
    <w:rsid w:val="4952F9B7"/>
    <w:rsid w:val="4A9D6D78"/>
    <w:rsid w:val="4A9E6997"/>
    <w:rsid w:val="4CC0038E"/>
    <w:rsid w:val="4EC3D56D"/>
    <w:rsid w:val="542C2380"/>
    <w:rsid w:val="551228A3"/>
    <w:rsid w:val="55B82CC0"/>
    <w:rsid w:val="56106172"/>
    <w:rsid w:val="561BB327"/>
    <w:rsid w:val="5745A793"/>
    <w:rsid w:val="5856B099"/>
    <w:rsid w:val="5B0122E5"/>
    <w:rsid w:val="6019BB9A"/>
    <w:rsid w:val="605093FA"/>
    <w:rsid w:val="60933900"/>
    <w:rsid w:val="60A9031D"/>
    <w:rsid w:val="63104819"/>
    <w:rsid w:val="673DAAA4"/>
    <w:rsid w:val="691CA9D4"/>
    <w:rsid w:val="6B5048EB"/>
    <w:rsid w:val="6D38FCC6"/>
    <w:rsid w:val="73786C30"/>
    <w:rsid w:val="73ADD001"/>
    <w:rsid w:val="74B79457"/>
    <w:rsid w:val="757894F3"/>
    <w:rsid w:val="763F0945"/>
    <w:rsid w:val="7A626B0A"/>
    <w:rsid w:val="7B1169DF"/>
    <w:rsid w:val="7B30B4DF"/>
    <w:rsid w:val="7BA0BABE"/>
    <w:rsid w:val="7C4926A7"/>
    <w:rsid w:val="7CF9219B"/>
    <w:rsid w:val="7E7BBAD1"/>
    <w:rsid w:val="7ECE6C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77A16E"/>
  <w15:chartTrackingRefBased/>
  <w15:docId w15:val="{C770FE68-F7CF-4933-9BB5-EFACBECD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 w:type="character" w:customStyle="1" w:styleId="B1Char">
    <w:name w:val="B1 Char"/>
    <w:locked/>
    <w:rsid w:val="0001783A"/>
    <w:rPr>
      <w:lang w:eastAsia="en-US"/>
    </w:rPr>
  </w:style>
  <w:style w:type="paragraph" w:customStyle="1" w:styleId="IvDInstructiontext">
    <w:name w:val="IvD Instructiontext"/>
    <w:basedOn w:val="BodyText"/>
    <w:link w:val="IvDInstructiontextChar"/>
    <w:uiPriority w:val="99"/>
    <w:qFormat/>
    <w:rsid w:val="00C455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5543"/>
    <w:rPr>
      <w:rFonts w:ascii="Arial" w:hAnsi="Arial"/>
      <w:i/>
      <w:color w:val="7F7F7F" w:themeColor="text1" w:themeTint="80"/>
      <w:spacing w:val="2"/>
      <w:sz w:val="18"/>
      <w:szCs w:val="18"/>
      <w:lang w:val="en-US" w:eastAsia="en-US"/>
    </w:rPr>
  </w:style>
  <w:style w:type="paragraph" w:styleId="Revision">
    <w:name w:val="Revision"/>
    <w:hidden/>
    <w:uiPriority w:val="99"/>
    <w:semiHidden/>
    <w:rsid w:val="00C45543"/>
    <w:rPr>
      <w:rFonts w:ascii="Times New Roman" w:hAnsi="Times New Roman"/>
      <w:lang w:eastAsia="ja-JP"/>
    </w:rPr>
  </w:style>
  <w:style w:type="character" w:customStyle="1" w:styleId="B3Char">
    <w:name w:val="B3 Char"/>
    <w:locked/>
    <w:rsid w:val="00E604A7"/>
    <w:rPr>
      <w:rFonts w:asciiTheme="minorHAnsi" w:eastAsiaTheme="minorHAnsi" w:hAnsiTheme="minorHAnsi" w:cstheme="minorBidi"/>
      <w:sz w:val="22"/>
      <w:szCs w:val="22"/>
      <w:lang w:val="sv-SE" w:eastAsia="en-US"/>
    </w:rPr>
  </w:style>
  <w:style w:type="paragraph" w:styleId="NormalWeb">
    <w:name w:val="Normal (Web)"/>
    <w:basedOn w:val="Normal"/>
    <w:uiPriority w:val="99"/>
    <w:unhideWhenUsed/>
    <w:rsid w:val="0037105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Mention">
    <w:name w:val="Mention"/>
    <w:basedOn w:val="DefaultParagraphFont"/>
    <w:uiPriority w:val="99"/>
    <w:unhideWhenUsed/>
    <w:rsid w:val="00F67BA9"/>
    <w:rPr>
      <w:color w:val="2B579A"/>
      <w:shd w:val="clear" w:color="auto" w:fill="E1DFDD"/>
    </w:rPr>
  </w:style>
  <w:style w:type="paragraph" w:customStyle="1" w:styleId="Agreement">
    <w:name w:val="Agreement"/>
    <w:basedOn w:val="Normal"/>
    <w:next w:val="Normal"/>
    <w:qFormat/>
    <w:rsid w:val="00766E60"/>
    <w:pPr>
      <w:numPr>
        <w:numId w:val="20"/>
      </w:numPr>
      <w:overflowPunct/>
      <w:autoSpaceDE/>
      <w:autoSpaceDN/>
      <w:adjustRightInd/>
      <w:spacing w:before="60" w:after="0" w:line="276" w:lineRule="auto"/>
      <w:textAlignment w:val="auto"/>
    </w:pPr>
    <w:rPr>
      <w:rFonts w:ascii="Calibri" w:eastAsia="MS Mincho" w:hAnsi="Calibri"/>
      <w:b/>
      <w:sz w:val="22"/>
      <w:szCs w:val="24"/>
      <w:lang w:val="sv-SE" w:eastAsia="en-GB"/>
    </w:rPr>
  </w:style>
  <w:style w:type="character" w:customStyle="1" w:styleId="TALChar">
    <w:name w:val="TAL Char"/>
    <w:qFormat/>
    <w:rsid w:val="00C431D8"/>
    <w:rPr>
      <w:rFonts w:ascii="Arial" w:hAnsi="Arial"/>
      <w:sz w:val="18"/>
    </w:rPr>
  </w:style>
  <w:style w:type="character" w:customStyle="1" w:styleId="TAHChar">
    <w:name w:val="TAH Char"/>
    <w:qFormat/>
    <w:rsid w:val="00C431D8"/>
    <w:rPr>
      <w:rFonts w:ascii="Arial" w:hAnsi="Arial"/>
      <w:b/>
      <w:sz w:val="18"/>
    </w:rPr>
  </w:style>
  <w:style w:type="paragraph" w:customStyle="1" w:styleId="Doc-title">
    <w:name w:val="Doc-title"/>
    <w:basedOn w:val="Normal"/>
    <w:next w:val="Doc-text2"/>
    <w:link w:val="Doc-titleChar"/>
    <w:qFormat/>
    <w:rsid w:val="00F6545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6545B"/>
    <w:rPr>
      <w:rFonts w:ascii="Arial" w:eastAsia="MS Mincho" w:hAnsi="Arial"/>
      <w:noProof/>
      <w:szCs w:val="24"/>
    </w:rPr>
  </w:style>
  <w:style w:type="paragraph" w:customStyle="1" w:styleId="Comments">
    <w:name w:val="Comments"/>
    <w:basedOn w:val="Normal"/>
    <w:link w:val="CommentsChar"/>
    <w:qFormat/>
    <w:rsid w:val="005269DD"/>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5269DD"/>
    <w:rPr>
      <w:rFonts w:ascii="Arial" w:eastAsia="MS Mincho" w:hAnsi="Arial"/>
      <w:i/>
      <w:noProof/>
      <w:sz w:val="18"/>
      <w:szCs w:val="24"/>
    </w:rPr>
  </w:style>
  <w:style w:type="table" w:styleId="GridTable1Light">
    <w:name w:val="Grid Table 1 Light"/>
    <w:basedOn w:val="TableNormal"/>
    <w:uiPriority w:val="46"/>
    <w:rsid w:val="00DA477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A477C"/>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DA477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EmailDiscussionChar">
    <w:name w:val="EmailDiscussion Char"/>
    <w:link w:val="EmailDiscussion"/>
    <w:rsid w:val="004D63C0"/>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045228">
      <w:bodyDiv w:val="1"/>
      <w:marLeft w:val="0"/>
      <w:marRight w:val="0"/>
      <w:marTop w:val="0"/>
      <w:marBottom w:val="0"/>
      <w:divBdr>
        <w:top w:val="none" w:sz="0" w:space="0" w:color="auto"/>
        <w:left w:val="none" w:sz="0" w:space="0" w:color="auto"/>
        <w:bottom w:val="none" w:sz="0" w:space="0" w:color="auto"/>
        <w:right w:val="none" w:sz="0" w:space="0" w:color="auto"/>
      </w:divBdr>
    </w:div>
    <w:div w:id="582572030">
      <w:bodyDiv w:val="1"/>
      <w:marLeft w:val="0"/>
      <w:marRight w:val="0"/>
      <w:marTop w:val="0"/>
      <w:marBottom w:val="0"/>
      <w:divBdr>
        <w:top w:val="none" w:sz="0" w:space="0" w:color="auto"/>
        <w:left w:val="none" w:sz="0" w:space="0" w:color="auto"/>
        <w:bottom w:val="none" w:sz="0" w:space="0" w:color="auto"/>
        <w:right w:val="none" w:sz="0" w:space="0" w:color="auto"/>
      </w:divBdr>
    </w:div>
    <w:div w:id="733428889">
      <w:bodyDiv w:val="1"/>
      <w:marLeft w:val="0"/>
      <w:marRight w:val="0"/>
      <w:marTop w:val="0"/>
      <w:marBottom w:val="0"/>
      <w:divBdr>
        <w:top w:val="none" w:sz="0" w:space="0" w:color="auto"/>
        <w:left w:val="none" w:sz="0" w:space="0" w:color="auto"/>
        <w:bottom w:val="none" w:sz="0" w:space="0" w:color="auto"/>
        <w:right w:val="none" w:sz="0" w:space="0" w:color="auto"/>
      </w:divBdr>
    </w:div>
    <w:div w:id="1006252607">
      <w:bodyDiv w:val="1"/>
      <w:marLeft w:val="0"/>
      <w:marRight w:val="0"/>
      <w:marTop w:val="0"/>
      <w:marBottom w:val="0"/>
      <w:divBdr>
        <w:top w:val="none" w:sz="0" w:space="0" w:color="auto"/>
        <w:left w:val="none" w:sz="0" w:space="0" w:color="auto"/>
        <w:bottom w:val="none" w:sz="0" w:space="0" w:color="auto"/>
        <w:right w:val="none" w:sz="0" w:space="0" w:color="auto"/>
      </w:divBdr>
    </w:div>
    <w:div w:id="1024212389">
      <w:bodyDiv w:val="1"/>
      <w:marLeft w:val="0"/>
      <w:marRight w:val="0"/>
      <w:marTop w:val="0"/>
      <w:marBottom w:val="0"/>
      <w:divBdr>
        <w:top w:val="none" w:sz="0" w:space="0" w:color="auto"/>
        <w:left w:val="none" w:sz="0" w:space="0" w:color="auto"/>
        <w:bottom w:val="none" w:sz="0" w:space="0" w:color="auto"/>
        <w:right w:val="none" w:sz="0" w:space="0" w:color="auto"/>
      </w:divBdr>
    </w:div>
    <w:div w:id="1099643649">
      <w:bodyDiv w:val="1"/>
      <w:marLeft w:val="0"/>
      <w:marRight w:val="0"/>
      <w:marTop w:val="0"/>
      <w:marBottom w:val="0"/>
      <w:divBdr>
        <w:top w:val="none" w:sz="0" w:space="0" w:color="auto"/>
        <w:left w:val="none" w:sz="0" w:space="0" w:color="auto"/>
        <w:bottom w:val="none" w:sz="0" w:space="0" w:color="auto"/>
        <w:right w:val="none" w:sz="0" w:space="0" w:color="auto"/>
      </w:divBdr>
    </w:div>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237783243">
      <w:bodyDiv w:val="1"/>
      <w:marLeft w:val="0"/>
      <w:marRight w:val="0"/>
      <w:marTop w:val="0"/>
      <w:marBottom w:val="0"/>
      <w:divBdr>
        <w:top w:val="none" w:sz="0" w:space="0" w:color="auto"/>
        <w:left w:val="none" w:sz="0" w:space="0" w:color="auto"/>
        <w:bottom w:val="none" w:sz="0" w:space="0" w:color="auto"/>
        <w:right w:val="none" w:sz="0" w:space="0" w:color="auto"/>
      </w:divBdr>
    </w:div>
    <w:div w:id="1338456630">
      <w:bodyDiv w:val="1"/>
      <w:marLeft w:val="0"/>
      <w:marRight w:val="0"/>
      <w:marTop w:val="0"/>
      <w:marBottom w:val="0"/>
      <w:divBdr>
        <w:top w:val="none" w:sz="0" w:space="0" w:color="auto"/>
        <w:left w:val="none" w:sz="0" w:space="0" w:color="auto"/>
        <w:bottom w:val="none" w:sz="0" w:space="0" w:color="auto"/>
        <w:right w:val="none" w:sz="0" w:space="0" w:color="auto"/>
      </w:divBdr>
    </w:div>
    <w:div w:id="1495604140">
      <w:bodyDiv w:val="1"/>
      <w:marLeft w:val="0"/>
      <w:marRight w:val="0"/>
      <w:marTop w:val="0"/>
      <w:marBottom w:val="0"/>
      <w:divBdr>
        <w:top w:val="none" w:sz="0" w:space="0" w:color="auto"/>
        <w:left w:val="none" w:sz="0" w:space="0" w:color="auto"/>
        <w:bottom w:val="none" w:sz="0" w:space="0" w:color="auto"/>
        <w:right w:val="none" w:sz="0" w:space="0" w:color="auto"/>
      </w:divBdr>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587568775">
      <w:bodyDiv w:val="1"/>
      <w:marLeft w:val="0"/>
      <w:marRight w:val="0"/>
      <w:marTop w:val="0"/>
      <w:marBottom w:val="0"/>
      <w:divBdr>
        <w:top w:val="none" w:sz="0" w:space="0" w:color="auto"/>
        <w:left w:val="none" w:sz="0" w:space="0" w:color="auto"/>
        <w:bottom w:val="none" w:sz="0" w:space="0" w:color="auto"/>
        <w:right w:val="none" w:sz="0" w:space="0" w:color="auto"/>
      </w:divBdr>
    </w:div>
    <w:div w:id="1821190475">
      <w:bodyDiv w:val="1"/>
      <w:marLeft w:val="0"/>
      <w:marRight w:val="0"/>
      <w:marTop w:val="0"/>
      <w:marBottom w:val="0"/>
      <w:divBdr>
        <w:top w:val="none" w:sz="0" w:space="0" w:color="auto"/>
        <w:left w:val="none" w:sz="0" w:space="0" w:color="auto"/>
        <w:bottom w:val="none" w:sz="0" w:space="0" w:color="auto"/>
        <w:right w:val="none" w:sz="0" w:space="0" w:color="auto"/>
      </w:divBdr>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1906910498">
      <w:bodyDiv w:val="1"/>
      <w:marLeft w:val="0"/>
      <w:marRight w:val="0"/>
      <w:marTop w:val="0"/>
      <w:marBottom w:val="0"/>
      <w:divBdr>
        <w:top w:val="none" w:sz="0" w:space="0" w:color="auto"/>
        <w:left w:val="none" w:sz="0" w:space="0" w:color="auto"/>
        <w:bottom w:val="none" w:sz="0" w:space="0" w:color="auto"/>
        <w:right w:val="none" w:sz="0" w:space="0" w:color="auto"/>
      </w:divBdr>
    </w:div>
    <w:div w:id="1934361772">
      <w:bodyDiv w:val="1"/>
      <w:marLeft w:val="0"/>
      <w:marRight w:val="0"/>
      <w:marTop w:val="0"/>
      <w:marBottom w:val="0"/>
      <w:divBdr>
        <w:top w:val="none" w:sz="0" w:space="0" w:color="auto"/>
        <w:left w:val="none" w:sz="0" w:space="0" w:color="auto"/>
        <w:bottom w:val="none" w:sz="0" w:space="0" w:color="auto"/>
        <w:right w:val="none" w:sz="0" w:space="0" w:color="auto"/>
      </w:divBdr>
      <w:divsChild>
        <w:div w:id="251353951">
          <w:marLeft w:val="0"/>
          <w:marRight w:val="0"/>
          <w:marTop w:val="0"/>
          <w:marBottom w:val="0"/>
          <w:divBdr>
            <w:top w:val="none" w:sz="0" w:space="0" w:color="auto"/>
            <w:left w:val="none" w:sz="0" w:space="0" w:color="auto"/>
            <w:bottom w:val="none" w:sz="0" w:space="0" w:color="auto"/>
            <w:right w:val="none" w:sz="0" w:space="0" w:color="auto"/>
          </w:divBdr>
        </w:div>
      </w:divsChild>
    </w:div>
    <w:div w:id="1938559826">
      <w:bodyDiv w:val="1"/>
      <w:marLeft w:val="0"/>
      <w:marRight w:val="0"/>
      <w:marTop w:val="0"/>
      <w:marBottom w:val="0"/>
      <w:divBdr>
        <w:top w:val="none" w:sz="0" w:space="0" w:color="auto"/>
        <w:left w:val="none" w:sz="0" w:space="0" w:color="auto"/>
        <w:bottom w:val="none" w:sz="0" w:space="0" w:color="auto"/>
        <w:right w:val="none" w:sz="0" w:space="0" w:color="auto"/>
      </w:divBdr>
    </w:div>
    <w:div w:id="2005546174">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 w:id="21351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18581-66C3-4E7D-A80F-D89A7EC94A9D}">
  <ds:schemaRef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9AAC6EA-2DA6-448F-9343-6D099AF42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C07A1-815E-4FBF-BD2B-218957DEA648}">
  <ds:schemaRefs>
    <ds:schemaRef ds:uri="http://schemas.microsoft.com/sharepoint/v3/contenttype/forms"/>
  </ds:schemaRefs>
</ds:datastoreItem>
</file>

<file path=customXml/itemProps4.xml><?xml version="1.0" encoding="utf-8"?>
<ds:datastoreItem xmlns:ds="http://schemas.openxmlformats.org/officeDocument/2006/customXml" ds:itemID="{C70C166E-509D-498E-8733-DAF2FD71E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1908</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11998</CharactersWithSpaces>
  <SharedDoc>false</SharedDoc>
  <HLinks>
    <vt:vector size="72" baseType="variant">
      <vt:variant>
        <vt:i4>2031665</vt:i4>
      </vt:variant>
      <vt:variant>
        <vt:i4>44</vt:i4>
      </vt:variant>
      <vt:variant>
        <vt:i4>0</vt:i4>
      </vt:variant>
      <vt:variant>
        <vt:i4>5</vt:i4>
      </vt:variant>
      <vt:variant>
        <vt:lpwstr/>
      </vt:variant>
      <vt:variant>
        <vt:lpwstr>_Toc68204515</vt:lpwstr>
      </vt:variant>
      <vt:variant>
        <vt:i4>1966129</vt:i4>
      </vt:variant>
      <vt:variant>
        <vt:i4>41</vt:i4>
      </vt:variant>
      <vt:variant>
        <vt:i4>0</vt:i4>
      </vt:variant>
      <vt:variant>
        <vt:i4>5</vt:i4>
      </vt:variant>
      <vt:variant>
        <vt:lpwstr/>
      </vt:variant>
      <vt:variant>
        <vt:lpwstr>_Toc68204514</vt:lpwstr>
      </vt:variant>
      <vt:variant>
        <vt:i4>1638449</vt:i4>
      </vt:variant>
      <vt:variant>
        <vt:i4>38</vt:i4>
      </vt:variant>
      <vt:variant>
        <vt:i4>0</vt:i4>
      </vt:variant>
      <vt:variant>
        <vt:i4>5</vt:i4>
      </vt:variant>
      <vt:variant>
        <vt:lpwstr/>
      </vt:variant>
      <vt:variant>
        <vt:lpwstr>_Toc68204513</vt:lpwstr>
      </vt:variant>
      <vt:variant>
        <vt:i4>1572913</vt:i4>
      </vt:variant>
      <vt:variant>
        <vt:i4>35</vt:i4>
      </vt:variant>
      <vt:variant>
        <vt:i4>0</vt:i4>
      </vt:variant>
      <vt:variant>
        <vt:i4>5</vt:i4>
      </vt:variant>
      <vt:variant>
        <vt:lpwstr/>
      </vt:variant>
      <vt:variant>
        <vt:lpwstr>_Toc68204512</vt:lpwstr>
      </vt:variant>
      <vt:variant>
        <vt:i4>1769521</vt:i4>
      </vt:variant>
      <vt:variant>
        <vt:i4>32</vt:i4>
      </vt:variant>
      <vt:variant>
        <vt:i4>0</vt:i4>
      </vt:variant>
      <vt:variant>
        <vt:i4>5</vt:i4>
      </vt:variant>
      <vt:variant>
        <vt:lpwstr/>
      </vt:variant>
      <vt:variant>
        <vt:lpwstr>_Toc68204511</vt:lpwstr>
      </vt:variant>
      <vt:variant>
        <vt:i4>1703985</vt:i4>
      </vt:variant>
      <vt:variant>
        <vt:i4>29</vt:i4>
      </vt:variant>
      <vt:variant>
        <vt:i4>0</vt:i4>
      </vt:variant>
      <vt:variant>
        <vt:i4>5</vt:i4>
      </vt:variant>
      <vt:variant>
        <vt:lpwstr/>
      </vt:variant>
      <vt:variant>
        <vt:lpwstr>_Toc68204510</vt:lpwstr>
      </vt:variant>
      <vt:variant>
        <vt:i4>1245232</vt:i4>
      </vt:variant>
      <vt:variant>
        <vt:i4>23</vt:i4>
      </vt:variant>
      <vt:variant>
        <vt:i4>0</vt:i4>
      </vt:variant>
      <vt:variant>
        <vt:i4>5</vt:i4>
      </vt:variant>
      <vt:variant>
        <vt:lpwstr/>
      </vt:variant>
      <vt:variant>
        <vt:lpwstr>_Toc68204509</vt:lpwstr>
      </vt:variant>
      <vt:variant>
        <vt:i4>1179696</vt:i4>
      </vt:variant>
      <vt:variant>
        <vt:i4>20</vt:i4>
      </vt:variant>
      <vt:variant>
        <vt:i4>0</vt:i4>
      </vt:variant>
      <vt:variant>
        <vt:i4>5</vt:i4>
      </vt:variant>
      <vt:variant>
        <vt:lpwstr/>
      </vt:variant>
      <vt:variant>
        <vt:lpwstr>_Toc68204508</vt:lpwstr>
      </vt:variant>
      <vt:variant>
        <vt:i4>1900592</vt:i4>
      </vt:variant>
      <vt:variant>
        <vt:i4>17</vt:i4>
      </vt:variant>
      <vt:variant>
        <vt:i4>0</vt:i4>
      </vt:variant>
      <vt:variant>
        <vt:i4>5</vt:i4>
      </vt:variant>
      <vt:variant>
        <vt:lpwstr/>
      </vt:variant>
      <vt:variant>
        <vt:lpwstr>_Toc68204507</vt:lpwstr>
      </vt:variant>
      <vt:variant>
        <vt:i4>1835056</vt:i4>
      </vt:variant>
      <vt:variant>
        <vt:i4>14</vt:i4>
      </vt:variant>
      <vt:variant>
        <vt:i4>0</vt:i4>
      </vt:variant>
      <vt:variant>
        <vt:i4>5</vt:i4>
      </vt:variant>
      <vt:variant>
        <vt:lpwstr/>
      </vt:variant>
      <vt:variant>
        <vt:lpwstr>_Toc68204506</vt:lpwstr>
      </vt:variant>
      <vt:variant>
        <vt:i4>2031664</vt:i4>
      </vt:variant>
      <vt:variant>
        <vt:i4>11</vt:i4>
      </vt:variant>
      <vt:variant>
        <vt:i4>0</vt:i4>
      </vt:variant>
      <vt:variant>
        <vt:i4>5</vt:i4>
      </vt:variant>
      <vt:variant>
        <vt:lpwstr/>
      </vt:variant>
      <vt:variant>
        <vt:lpwstr>_Toc68204505</vt:lpwstr>
      </vt:variant>
      <vt:variant>
        <vt:i4>1966128</vt:i4>
      </vt:variant>
      <vt:variant>
        <vt:i4>8</vt:i4>
      </vt:variant>
      <vt:variant>
        <vt:i4>0</vt:i4>
      </vt:variant>
      <vt:variant>
        <vt:i4>5</vt:i4>
      </vt:variant>
      <vt:variant>
        <vt:lpwstr/>
      </vt:variant>
      <vt:variant>
        <vt:lpwstr>_Toc68204504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2021-10-21T17:58:00Z</dcterms:created>
  <dcterms:modified xsi:type="dcterms:W3CDTF">2021-10-21T17:58:00Z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